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1B2F" w:rsidP="00FE209B" w:rsidRDefault="00BE2475" w14:paraId="1301AE85" w14:textId="77777777">
      <w:pPr>
        <w:pBdr>
          <w:top w:val="nil"/>
          <w:left w:val="nil"/>
          <w:bottom w:val="nil"/>
          <w:right w:val="nil"/>
          <w:between w:val="nil"/>
        </w:pBdr>
        <w:rPr>
          <w:rFonts w:ascii="Calibri" w:hAnsi="Calibri" w:eastAsia="Calibri" w:cs="Calibri"/>
          <w:b/>
          <w:color w:val="000000"/>
          <w:sz w:val="28"/>
          <w:szCs w:val="28"/>
        </w:rPr>
      </w:pPr>
      <w:r>
        <w:rPr>
          <w:rFonts w:ascii="Calibri" w:hAnsi="Calibri" w:eastAsia="Calibri" w:cs="Calibri"/>
          <w:b/>
          <w:color w:val="000000"/>
          <w:sz w:val="28"/>
          <w:szCs w:val="28"/>
        </w:rPr>
        <w:t xml:space="preserve">DFW-APIC Government Affairs Committee </w:t>
      </w:r>
    </w:p>
    <w:p w:rsidR="00F01B2F" w:rsidP="00FE209B" w:rsidRDefault="00467F56" w14:paraId="4290D791" w14:textId="654DDE80">
      <w:pPr>
        <w:pBdr>
          <w:top w:val="nil"/>
          <w:left w:val="nil"/>
          <w:bottom w:val="nil"/>
          <w:right w:val="nil"/>
          <w:between w:val="nil"/>
        </w:pBdr>
        <w:rPr>
          <w:rFonts w:ascii="Calibri" w:hAnsi="Calibri" w:eastAsia="Calibri" w:cs="Calibri"/>
          <w:b/>
          <w:color w:val="000000"/>
          <w:sz w:val="28"/>
          <w:szCs w:val="28"/>
        </w:rPr>
      </w:pPr>
      <w:r>
        <w:rPr>
          <w:rFonts w:ascii="Calibri" w:hAnsi="Calibri" w:eastAsia="Calibri" w:cs="Calibri"/>
          <w:b/>
          <w:sz w:val="28"/>
          <w:szCs w:val="28"/>
        </w:rPr>
        <w:t>March</w:t>
      </w:r>
      <w:r w:rsidR="00BE2475">
        <w:rPr>
          <w:rFonts w:ascii="Calibri" w:hAnsi="Calibri" w:eastAsia="Calibri" w:cs="Calibri"/>
          <w:b/>
          <w:sz w:val="28"/>
          <w:szCs w:val="28"/>
        </w:rPr>
        <w:t xml:space="preserve"> 2025</w:t>
      </w:r>
      <w:r w:rsidR="00BE2475">
        <w:rPr>
          <w:rFonts w:ascii="Calibri" w:hAnsi="Calibri" w:eastAsia="Calibri" w:cs="Calibri"/>
          <w:b/>
          <w:color w:val="000000"/>
          <w:sz w:val="28"/>
          <w:szCs w:val="28"/>
        </w:rPr>
        <w:t xml:space="preserve"> Report</w:t>
      </w:r>
    </w:p>
    <w:p w:rsidR="00F01B2F" w:rsidRDefault="00BE2475" w14:paraId="49AAB8CE" w14:textId="77777777">
      <w:pPr>
        <w:pBdr>
          <w:top w:val="nil"/>
          <w:left w:val="nil"/>
          <w:bottom w:val="nil"/>
          <w:right w:val="nil"/>
          <w:between w:val="nil"/>
        </w:pBdr>
        <w:jc w:val="center"/>
        <w:rPr>
          <w:rFonts w:ascii="Arial" w:hAnsi="Arial" w:eastAsia="Arial" w:cs="Arial"/>
          <w:b/>
          <w:color w:val="000000"/>
          <w:sz w:val="20"/>
          <w:szCs w:val="20"/>
        </w:rPr>
      </w:pPr>
      <w:r>
        <w:rPr>
          <w:rFonts w:ascii="Arial" w:hAnsi="Arial" w:eastAsia="Arial" w:cs="Arial"/>
          <w:b/>
          <w:color w:val="000000"/>
          <w:sz w:val="20"/>
          <w:szCs w:val="20"/>
        </w:rPr>
        <w:t xml:space="preserve">                                                                            </w:t>
      </w:r>
    </w:p>
    <w:p w:rsidR="00F01B2F" w:rsidRDefault="00BE2475" w14:paraId="35809C97" w14:textId="77777777">
      <w:pPr>
        <w:pBdr>
          <w:top w:val="nil"/>
          <w:left w:val="nil"/>
          <w:bottom w:val="nil"/>
          <w:right w:val="nil"/>
          <w:between w:val="nil"/>
        </w:pBdr>
        <w:tabs>
          <w:tab w:val="center" w:pos="5400"/>
        </w:tabs>
        <w:rPr>
          <w:rFonts w:ascii="Calibri" w:hAnsi="Calibri" w:eastAsia="Calibri" w:cs="Calibri"/>
          <w:b/>
          <w:color w:val="000000"/>
          <w:u w:val="single"/>
        </w:rPr>
      </w:pPr>
      <w:r>
        <w:rPr>
          <w:rFonts w:ascii="Arial" w:hAnsi="Arial" w:eastAsia="Arial" w:cs="Arial"/>
          <w:b/>
          <w:color w:val="000000"/>
          <w:sz w:val="20"/>
          <w:szCs w:val="20"/>
        </w:rPr>
        <w:t xml:space="preserve">                    </w:t>
      </w:r>
      <w:r>
        <w:rPr>
          <w:rFonts w:ascii="Arial" w:hAnsi="Arial" w:eastAsia="Arial" w:cs="Arial"/>
          <w:b/>
          <w:color w:val="000000"/>
          <w:sz w:val="20"/>
          <w:szCs w:val="20"/>
        </w:rPr>
        <w:tab/>
      </w:r>
      <w:r>
        <w:rPr>
          <w:rFonts w:ascii="Calibri" w:hAnsi="Calibri" w:eastAsia="Calibri" w:cs="Calibri"/>
          <w:b/>
          <w:color w:val="000000"/>
          <w:u w:val="single"/>
        </w:rPr>
        <w:t>APIC Public Policy and E-News Highlights (2025)</w:t>
      </w:r>
    </w:p>
    <w:p w:rsidR="00F01B2F" w:rsidRDefault="00F01B2F" w14:paraId="220419F5" w14:textId="77777777">
      <w:pPr>
        <w:pBdr>
          <w:top w:val="nil"/>
          <w:left w:val="nil"/>
          <w:bottom w:val="nil"/>
          <w:right w:val="nil"/>
          <w:between w:val="nil"/>
        </w:pBdr>
        <w:rPr>
          <w:color w:val="000000"/>
        </w:rPr>
      </w:pPr>
    </w:p>
    <w:p w:rsidR="00F01B2F" w:rsidRDefault="00E765DA" w14:paraId="1264A253" w14:textId="77777777">
      <w:pPr>
        <w:pBdr>
          <w:top w:val="nil"/>
          <w:left w:val="nil"/>
          <w:bottom w:val="nil"/>
          <w:right w:val="nil"/>
          <w:between w:val="nil"/>
        </w:pBdr>
        <w:rPr>
          <w:rFonts w:ascii="Calibri" w:hAnsi="Calibri" w:eastAsia="Calibri" w:cs="Calibri"/>
          <w:b/>
          <w:color w:val="000000"/>
        </w:rPr>
      </w:pPr>
      <w:hyperlink r:id="rId5">
        <w:r w:rsidR="00BE2475">
          <w:rPr>
            <w:rFonts w:ascii="Calibri" w:hAnsi="Calibri" w:eastAsia="Calibri" w:cs="Calibri"/>
            <w:b/>
            <w:color w:val="0000FF"/>
            <w:sz w:val="22"/>
            <w:szCs w:val="22"/>
            <w:u w:val="single"/>
          </w:rPr>
          <w:t>https://apic.org/publications/enews/</w:t>
        </w:r>
      </w:hyperlink>
    </w:p>
    <w:p w:rsidR="00F01B2F" w:rsidRDefault="00F01B2F" w14:paraId="39B40738" w14:textId="77777777">
      <w:pPr>
        <w:pBdr>
          <w:top w:val="nil"/>
          <w:left w:val="nil"/>
          <w:bottom w:val="nil"/>
          <w:right w:val="nil"/>
          <w:between w:val="nil"/>
        </w:pBdr>
        <w:jc w:val="center"/>
        <w:rPr>
          <w:rFonts w:ascii="Calibri" w:hAnsi="Calibri" w:eastAsia="Calibri" w:cs="Calibri"/>
          <w:b/>
          <w:color w:val="000000"/>
        </w:rPr>
      </w:pPr>
    </w:p>
    <w:tbl>
      <w:tblPr>
        <w:tblW w:w="1079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615"/>
        <w:gridCol w:w="9175"/>
      </w:tblGrid>
      <w:tr w:rsidR="00F01B2F" w:rsidTr="01F17D2C" w14:paraId="52B211B3" w14:textId="77777777">
        <w:tc>
          <w:tcPr>
            <w:tcW w:w="1615" w:type="dxa"/>
            <w:tcMar/>
          </w:tcPr>
          <w:p w:rsidR="00F01B2F" w:rsidRDefault="3C404195" w14:paraId="4A85CA9B" w14:textId="784BA75B">
            <w:pPr>
              <w:jc w:val="center"/>
              <w:rPr>
                <w:rFonts w:ascii="Calibri" w:hAnsi="Calibri" w:eastAsia="Calibri" w:cs="Calibri"/>
                <w:color w:val="000000"/>
                <w:sz w:val="22"/>
                <w:szCs w:val="22"/>
              </w:rPr>
            </w:pPr>
            <w:r w:rsidRPr="01F17D2C" w:rsidR="38870D10">
              <w:rPr>
                <w:rFonts w:ascii="Calibri" w:hAnsi="Calibri" w:eastAsia="Calibri" w:cs="Calibri"/>
                <w:color w:val="000000" w:themeColor="text1" w:themeTint="FF" w:themeShade="FF"/>
                <w:sz w:val="22"/>
                <w:szCs w:val="22"/>
              </w:rPr>
              <w:t>4/2/25</w:t>
            </w:r>
          </w:p>
        </w:tc>
        <w:tc>
          <w:tcPr>
            <w:tcW w:w="9175" w:type="dxa"/>
            <w:tcMar/>
          </w:tcPr>
          <w:p w:rsidR="00F01B2F" w:rsidP="01F17D2C" w:rsidRDefault="00E765DA" w14:paraId="35254847" w14:textId="75316515">
            <w:pPr>
              <w:spacing w:before="0" w:beforeAutospacing="off" w:after="240" w:afterAutospacing="off" w:line="288" w:lineRule="auto"/>
              <w:rPr>
                <w:rFonts w:ascii="Arial" w:hAnsi="Arial" w:eastAsia="Arial" w:cs="Arial"/>
                <w:b w:val="1"/>
                <w:bCs w:val="1"/>
                <w:noProof w:val="0"/>
                <w:color w:val="000000" w:themeColor="text1" w:themeTint="FF" w:themeShade="FF"/>
                <w:sz w:val="22"/>
                <w:szCs w:val="22"/>
                <w:lang w:val="en-US"/>
              </w:rPr>
            </w:pPr>
            <w:r w:rsidRPr="01F17D2C" w:rsidR="38870D10">
              <w:rPr>
                <w:rFonts w:ascii="Arial" w:hAnsi="Arial" w:eastAsia="Arial" w:cs="Arial"/>
                <w:b w:val="1"/>
                <w:bCs w:val="1"/>
                <w:noProof w:val="0"/>
                <w:color w:val="000000" w:themeColor="text1" w:themeTint="FF" w:themeShade="FF"/>
                <w:sz w:val="22"/>
                <w:szCs w:val="22"/>
                <w:lang w:val="en-US"/>
              </w:rPr>
              <w:t xml:space="preserve">ACTION NEEDED: Protect </w:t>
            </w:r>
            <w:r w:rsidRPr="01F17D2C" w:rsidR="38870D10">
              <w:rPr>
                <w:rFonts w:ascii="Arial" w:hAnsi="Arial" w:eastAsia="Arial" w:cs="Arial"/>
                <w:b w:val="1"/>
                <w:bCs w:val="1"/>
                <w:noProof w:val="0"/>
                <w:color w:val="000000" w:themeColor="text1" w:themeTint="FF" w:themeShade="FF"/>
                <w:sz w:val="22"/>
                <w:szCs w:val="22"/>
                <w:lang w:val="en-US"/>
              </w:rPr>
              <w:t xml:space="preserve">Healthcare Infection Control Practices Advisory Committee </w:t>
            </w:r>
            <w:r w:rsidRPr="01F17D2C" w:rsidR="38870D10">
              <w:rPr>
                <w:rFonts w:ascii="Arial" w:hAnsi="Arial" w:eastAsia="Arial" w:cs="Arial"/>
                <w:b w:val="1"/>
                <w:bCs w:val="1"/>
                <w:noProof w:val="0"/>
                <w:color w:val="000000" w:themeColor="text1" w:themeTint="FF" w:themeShade="FF"/>
                <w:sz w:val="22"/>
                <w:szCs w:val="22"/>
                <w:lang w:val="en-US"/>
              </w:rPr>
              <w:t>HICPAC from Elimination</w:t>
            </w:r>
          </w:p>
          <w:p w:rsidR="00F01B2F" w:rsidP="01F17D2C" w:rsidRDefault="00E765DA" w14:paraId="14600606" w14:textId="2F4C5C26">
            <w:pPr>
              <w:spacing w:before="0" w:beforeAutospacing="off" w:after="240" w:afterAutospacing="off" w:line="288" w:lineRule="auto"/>
              <w:rPr>
                <w:rFonts w:ascii="Arial" w:hAnsi="Arial" w:eastAsia="Arial" w:cs="Arial"/>
                <w:noProof w:val="0"/>
                <w:color w:val="000000" w:themeColor="text1" w:themeTint="FF" w:themeShade="FF"/>
                <w:sz w:val="22"/>
                <w:szCs w:val="22"/>
                <w:lang w:val="en-US"/>
              </w:rPr>
            </w:pPr>
            <w:r w:rsidRPr="01F17D2C" w:rsidR="38870D10">
              <w:rPr>
                <w:rFonts w:ascii="Arial" w:hAnsi="Arial" w:eastAsia="Arial" w:cs="Arial"/>
                <w:noProof w:val="0"/>
                <w:color w:val="000000" w:themeColor="text1" w:themeTint="FF" w:themeShade="FF"/>
                <w:sz w:val="22"/>
                <w:szCs w:val="22"/>
                <w:lang w:val="en-US"/>
              </w:rPr>
              <w:t>CDC’s HICPAC is under consideration for elimination. Please write to your federal policymakers to let them know how important HICPAC guidelines are to IPC practices in your facility and your state.</w:t>
            </w:r>
            <w:r w:rsidRPr="01F17D2C" w:rsidR="52E60206">
              <w:rPr>
                <w:rFonts w:ascii="Arial" w:hAnsi="Arial" w:eastAsia="Arial" w:cs="Arial"/>
                <w:noProof w:val="0"/>
                <w:color w:val="000000" w:themeColor="text1" w:themeTint="FF" w:themeShade="FF"/>
                <w:sz w:val="22"/>
                <w:szCs w:val="22"/>
                <w:lang w:val="en-US"/>
              </w:rPr>
              <w:t xml:space="preserve"> </w:t>
            </w:r>
            <w:r w:rsidRPr="01F17D2C" w:rsidR="38870D10">
              <w:rPr>
                <w:rFonts w:ascii="Arial" w:hAnsi="Arial" w:eastAsia="Arial" w:cs="Arial"/>
                <w:b w:val="1"/>
                <w:bCs w:val="1"/>
                <w:noProof w:val="0"/>
                <w:color w:val="000000" w:themeColor="text1" w:themeTint="FF" w:themeShade="FF"/>
                <w:sz w:val="22"/>
                <w:szCs w:val="22"/>
                <w:lang w:val="en-US"/>
              </w:rPr>
              <w:t xml:space="preserve">Numbers matter – the more messages Congress and the Administration get from their constituents </w:t>
            </w:r>
            <w:r w:rsidRPr="01F17D2C" w:rsidR="38870D10">
              <w:rPr>
                <w:rFonts w:ascii="Arial" w:hAnsi="Arial" w:eastAsia="Arial" w:cs="Arial"/>
                <w:b w:val="1"/>
                <w:bCs w:val="1"/>
                <w:noProof w:val="0"/>
                <w:color w:val="000000" w:themeColor="text1" w:themeTint="FF" w:themeShade="FF"/>
                <w:sz w:val="22"/>
                <w:szCs w:val="22"/>
                <w:lang w:val="en-US"/>
              </w:rPr>
              <w:t>the</w:t>
            </w:r>
            <w:r w:rsidRPr="01F17D2C" w:rsidR="597D84F2">
              <w:rPr>
                <w:rFonts w:ascii="Arial" w:hAnsi="Arial" w:eastAsia="Arial" w:cs="Arial"/>
                <w:b w:val="1"/>
                <w:bCs w:val="1"/>
                <w:noProof w:val="0"/>
                <w:color w:val="000000" w:themeColor="text1" w:themeTint="FF" w:themeShade="FF"/>
                <w:sz w:val="22"/>
                <w:szCs w:val="22"/>
                <w:lang w:val="en-US"/>
              </w:rPr>
              <w:t xml:space="preserve"> </w:t>
            </w:r>
            <w:r w:rsidRPr="01F17D2C" w:rsidR="38870D10">
              <w:rPr>
                <w:rFonts w:ascii="Arial" w:hAnsi="Arial" w:eastAsia="Arial" w:cs="Arial"/>
                <w:b w:val="1"/>
                <w:bCs w:val="1"/>
                <w:noProof w:val="0"/>
                <w:color w:val="000000" w:themeColor="text1" w:themeTint="FF" w:themeShade="FF"/>
                <w:sz w:val="22"/>
                <w:szCs w:val="22"/>
                <w:lang w:val="en-US"/>
              </w:rPr>
              <w:t>more they pay attention</w:t>
            </w:r>
            <w:r w:rsidRPr="01F17D2C" w:rsidR="38870D10">
              <w:rPr>
                <w:rFonts w:ascii="Arial" w:hAnsi="Arial" w:eastAsia="Arial" w:cs="Arial"/>
                <w:noProof w:val="0"/>
                <w:color w:val="000000" w:themeColor="text1" w:themeTint="FF" w:themeShade="FF"/>
                <w:sz w:val="22"/>
                <w:szCs w:val="22"/>
                <w:lang w:val="en-US"/>
              </w:rPr>
              <w:t>.</w:t>
            </w:r>
          </w:p>
          <w:p w:rsidR="00F01B2F" w:rsidP="01F17D2C" w:rsidRDefault="00E765DA" w14:paraId="09BA7F4B" w14:textId="6D91C738">
            <w:pPr>
              <w:pBdr>
                <w:top w:val="nil" w:color="000000" w:sz="0" w:space="0"/>
                <w:left w:val="nil" w:color="000000" w:sz="0" w:space="0"/>
                <w:bottom w:val="nil" w:color="000000" w:sz="0" w:space="0"/>
                <w:right w:val="nil" w:color="000000" w:sz="0" w:space="0"/>
                <w:between w:val="nil" w:color="000000" w:sz="0" w:space="0"/>
              </w:pBdr>
              <w:spacing w:after="240" w:line="288" w:lineRule="auto"/>
              <w:rPr>
                <w:rFonts w:ascii="Arial" w:hAnsi="Arial" w:eastAsia="Arial" w:cs="Arial"/>
                <w:noProof w:val="0"/>
                <w:color w:val="000000" w:themeColor="text1" w:themeTint="FF" w:themeShade="FF"/>
                <w:sz w:val="22"/>
                <w:szCs w:val="22"/>
                <w:lang w:val="en-US"/>
              </w:rPr>
            </w:pPr>
            <w:r w:rsidRPr="01F17D2C" w:rsidR="38870D10">
              <w:rPr>
                <w:rFonts w:ascii="Arial" w:hAnsi="Arial" w:eastAsia="Arial" w:cs="Arial"/>
                <w:noProof w:val="0"/>
                <w:color w:val="000000" w:themeColor="text1" w:themeTint="FF" w:themeShade="FF"/>
                <w:sz w:val="22"/>
                <w:szCs w:val="22"/>
                <w:lang w:val="en-US"/>
              </w:rPr>
              <w:t xml:space="preserve">Go to the </w:t>
            </w:r>
            <w:hyperlink r:id="Rcc398356a85d484b">
              <w:r w:rsidRPr="01F17D2C" w:rsidR="38870D10">
                <w:rPr>
                  <w:rStyle w:val="Hyperlink"/>
                  <w:rFonts w:ascii="Arial" w:hAnsi="Arial" w:eastAsia="Arial" w:cs="Arial"/>
                  <w:b w:val="1"/>
                  <w:bCs w:val="1"/>
                  <w:strike w:val="0"/>
                  <w:dstrike w:val="0"/>
                  <w:noProof w:val="0"/>
                  <w:color w:val="00A3E0"/>
                  <w:sz w:val="22"/>
                  <w:szCs w:val="22"/>
                  <w:u w:val="single"/>
                  <w:lang w:val="en-US"/>
                </w:rPr>
                <w:t>APIC Action Center</w:t>
              </w:r>
            </w:hyperlink>
            <w:r w:rsidRPr="01F17D2C" w:rsidR="38870D10">
              <w:rPr>
                <w:rFonts w:ascii="Arial" w:hAnsi="Arial" w:eastAsia="Arial" w:cs="Arial"/>
                <w:noProof w:val="0"/>
                <w:color w:val="000000" w:themeColor="text1" w:themeTint="FF" w:themeShade="FF"/>
                <w:sz w:val="22"/>
                <w:szCs w:val="22"/>
                <w:lang w:val="en-US"/>
              </w:rPr>
              <w:t xml:space="preserve"> and click on the first box “Prevent Elimination of HICPAC”</w:t>
            </w:r>
            <w:r w:rsidRPr="01F17D2C" w:rsidR="76643511">
              <w:rPr>
                <w:rFonts w:ascii="Arial" w:hAnsi="Arial" w:eastAsia="Arial" w:cs="Arial"/>
                <w:noProof w:val="0"/>
                <w:color w:val="000000" w:themeColor="text1" w:themeTint="FF" w:themeShade="FF"/>
                <w:sz w:val="22"/>
                <w:szCs w:val="22"/>
                <w:lang w:val="en-US"/>
              </w:rPr>
              <w:t xml:space="preserve"> for a p</w:t>
            </w:r>
            <w:r w:rsidRPr="01F17D2C" w:rsidR="38870D10">
              <w:rPr>
                <w:rFonts w:ascii="Arial" w:hAnsi="Arial" w:eastAsia="Arial" w:cs="Arial"/>
                <w:noProof w:val="0"/>
                <w:color w:val="000000" w:themeColor="text1" w:themeTint="FF" w:themeShade="FF"/>
                <w:sz w:val="22"/>
                <w:szCs w:val="22"/>
                <w:lang w:val="en-US"/>
              </w:rPr>
              <w:t xml:space="preserve">re-written, editable letter. By entering your name and address, </w:t>
            </w:r>
            <w:r w:rsidRPr="01F17D2C" w:rsidR="01E2A191">
              <w:rPr>
                <w:rFonts w:ascii="Arial" w:hAnsi="Arial" w:eastAsia="Arial" w:cs="Arial"/>
                <w:noProof w:val="0"/>
                <w:color w:val="000000" w:themeColor="text1" w:themeTint="FF" w:themeShade="FF"/>
                <w:sz w:val="22"/>
                <w:szCs w:val="22"/>
                <w:lang w:val="en-US"/>
              </w:rPr>
              <w:t xml:space="preserve">the </w:t>
            </w:r>
            <w:r w:rsidRPr="01F17D2C" w:rsidR="38870D10">
              <w:rPr>
                <w:rFonts w:ascii="Arial" w:hAnsi="Arial" w:eastAsia="Arial" w:cs="Arial"/>
                <w:noProof w:val="0"/>
                <w:color w:val="000000" w:themeColor="text1" w:themeTint="FF" w:themeShade="FF"/>
                <w:sz w:val="22"/>
                <w:szCs w:val="22"/>
                <w:lang w:val="en-US"/>
              </w:rPr>
              <w:t>letter will automatically be sent to the President and your federal Representative and Senators asking them to protect HICPAC from elimination.</w:t>
            </w:r>
          </w:p>
        </w:tc>
      </w:tr>
      <w:tr w:rsidR="00F01B2F" w:rsidTr="01F17D2C" w14:paraId="277EB0BE" w14:textId="77777777">
        <w:tc>
          <w:tcPr>
            <w:tcW w:w="1615" w:type="dxa"/>
            <w:tcMar/>
          </w:tcPr>
          <w:p w:rsidR="00F01B2F" w:rsidRDefault="24AFD4B1" w14:paraId="145DD560" w14:textId="6AF94067">
            <w:pPr>
              <w:jc w:val="center"/>
              <w:rPr>
                <w:rFonts w:ascii="Calibri" w:hAnsi="Calibri" w:eastAsia="Calibri" w:cs="Calibri"/>
                <w:color w:val="000000"/>
                <w:sz w:val="22"/>
                <w:szCs w:val="22"/>
              </w:rPr>
            </w:pPr>
            <w:r w:rsidRPr="01F17D2C" w:rsidR="649BD2A7">
              <w:rPr>
                <w:rFonts w:ascii="Calibri" w:hAnsi="Calibri" w:eastAsia="Calibri" w:cs="Calibri"/>
                <w:color w:val="000000" w:themeColor="text1" w:themeTint="FF" w:themeShade="FF"/>
                <w:sz w:val="22"/>
                <w:szCs w:val="22"/>
              </w:rPr>
              <w:t>4/2/25</w:t>
            </w:r>
          </w:p>
        </w:tc>
        <w:tc>
          <w:tcPr>
            <w:tcW w:w="9175" w:type="dxa"/>
            <w:tcMar/>
          </w:tcPr>
          <w:p w:rsidR="00F01B2F" w:rsidP="01F17D2C" w:rsidRDefault="00E765DA" w14:paraId="47E03EE2" w14:textId="02E2E38B">
            <w:pPr>
              <w:spacing w:before="0" w:beforeAutospacing="off" w:after="240" w:afterAutospacing="off"/>
              <w:contextualSpacing/>
              <w:rPr>
                <w:rFonts w:ascii="Arial" w:hAnsi="Arial" w:eastAsia="Arial" w:cs="Arial"/>
                <w:b w:val="1"/>
                <w:bCs w:val="1"/>
                <w:noProof w:val="0"/>
                <w:color w:val="000000" w:themeColor="text1" w:themeTint="FF" w:themeShade="FF"/>
                <w:sz w:val="22"/>
                <w:szCs w:val="22"/>
                <w:lang w:val="en-US"/>
              </w:rPr>
            </w:pPr>
            <w:r w:rsidRPr="01F17D2C" w:rsidR="649BD2A7">
              <w:rPr>
                <w:rFonts w:ascii="Arial" w:hAnsi="Arial" w:eastAsia="Arial" w:cs="Arial"/>
                <w:b w:val="1"/>
                <w:bCs w:val="1"/>
                <w:noProof w:val="0"/>
                <w:color w:val="000000" w:themeColor="text1" w:themeTint="FF" w:themeShade="FF"/>
                <w:sz w:val="22"/>
                <w:szCs w:val="22"/>
                <w:lang w:val="en-US"/>
              </w:rPr>
              <w:t>DHHS Announces Reorganization</w:t>
            </w:r>
          </w:p>
          <w:p w:rsidR="00F01B2F" w:rsidP="01F17D2C" w:rsidRDefault="00E765DA" w14:paraId="6ECF7314" w14:textId="6184EFA0">
            <w:pPr>
              <w:spacing w:before="0" w:beforeAutospacing="off" w:after="240" w:afterAutospacing="off"/>
              <w:contextualSpacing/>
              <w:rPr>
                <w:rFonts w:ascii="Arial" w:hAnsi="Arial" w:eastAsia="Arial" w:cs="Arial"/>
                <w:noProof w:val="0"/>
                <w:sz w:val="22"/>
                <w:szCs w:val="22"/>
                <w:lang w:val="en-US"/>
              </w:rPr>
            </w:pPr>
            <w:r w:rsidRPr="01F17D2C" w:rsidR="649BD2A7">
              <w:rPr>
                <w:rFonts w:ascii="Arial" w:hAnsi="Arial" w:eastAsia="Arial" w:cs="Arial"/>
                <w:noProof w:val="0"/>
                <w:color w:val="000000" w:themeColor="text1" w:themeTint="FF" w:themeShade="FF"/>
                <w:sz w:val="22"/>
                <w:szCs w:val="22"/>
                <w:lang w:val="en-US"/>
              </w:rPr>
              <w:t xml:space="preserve">The U.S. Department of Health and Human Services announced a reorganization to </w:t>
            </w:r>
            <w:r w:rsidRPr="01F17D2C" w:rsidR="649BD2A7">
              <w:rPr>
                <w:rFonts w:ascii="Arial" w:hAnsi="Arial" w:eastAsia="Arial" w:cs="Arial"/>
                <w:noProof w:val="0"/>
                <w:color w:val="000000" w:themeColor="text1" w:themeTint="FF" w:themeShade="FF"/>
                <w:sz w:val="22"/>
                <w:szCs w:val="22"/>
                <w:lang w:val="en-US"/>
              </w:rPr>
              <w:t>comply with</w:t>
            </w:r>
            <w:r w:rsidRPr="01F17D2C" w:rsidR="649BD2A7">
              <w:rPr>
                <w:rFonts w:ascii="Arial" w:hAnsi="Arial" w:eastAsia="Arial" w:cs="Arial"/>
                <w:noProof w:val="0"/>
                <w:color w:val="000000" w:themeColor="text1" w:themeTint="FF" w:themeShade="FF"/>
                <w:sz w:val="22"/>
                <w:szCs w:val="22"/>
                <w:lang w:val="en-US"/>
              </w:rPr>
              <w:t xml:space="preserve"> the President’s order to reduce the workforce. The restructuring, which is expected to take place in late </w:t>
            </w:r>
            <w:r w:rsidRPr="01F17D2C" w:rsidR="649BD2A7">
              <w:rPr>
                <w:rFonts w:ascii="Arial" w:hAnsi="Arial" w:eastAsia="Arial" w:cs="Arial"/>
                <w:noProof w:val="0"/>
                <w:color w:val="000000" w:themeColor="text1" w:themeTint="FF" w:themeShade="FF"/>
                <w:sz w:val="22"/>
                <w:szCs w:val="22"/>
                <w:lang w:val="en-US"/>
              </w:rPr>
              <w:t>May,</w:t>
            </w:r>
            <w:r w:rsidRPr="01F17D2C" w:rsidR="649BD2A7">
              <w:rPr>
                <w:rFonts w:ascii="Arial" w:hAnsi="Arial" w:eastAsia="Arial" w:cs="Arial"/>
                <w:noProof w:val="0"/>
                <w:color w:val="000000" w:themeColor="text1" w:themeTint="FF" w:themeShade="FF"/>
                <w:sz w:val="22"/>
                <w:szCs w:val="22"/>
                <w:lang w:val="en-US"/>
              </w:rPr>
              <w:t xml:space="preserve"> 2025, will reduce HHS staff by about 20,000 full-time employees. Among changes that could impact IPC are: moving NIOSH from CDC to a newly-created Administration for a Healthy America; moving ASPR to CDC; combining AHRQ with the office of the Assistant Secretary for Planning and Evaluation (ASPE) into a new Office of Strategy; and combining CMS with the Administration for Children and Families (ACF) to create a new Administration for Community Living (ACL). </w:t>
            </w:r>
            <w:hyperlink r:id="R9d53a16ec05c408d">
              <w:r w:rsidRPr="01F17D2C" w:rsidR="649BD2A7">
                <w:rPr>
                  <w:rStyle w:val="Hyperlink"/>
                  <w:rFonts w:ascii="Arial" w:hAnsi="Arial" w:eastAsia="Arial" w:cs="Arial"/>
                  <w:b w:val="1"/>
                  <w:bCs w:val="1"/>
                  <w:strike w:val="0"/>
                  <w:dstrike w:val="0"/>
                  <w:noProof w:val="0"/>
                  <w:color w:val="00A3E0"/>
                  <w:sz w:val="22"/>
                  <w:szCs w:val="22"/>
                  <w:lang w:val="en-US"/>
                </w:rPr>
                <w:t>| Read the HHS notice</w:t>
              </w:r>
            </w:hyperlink>
          </w:p>
        </w:tc>
      </w:tr>
      <w:tr w:rsidR="00F01B2F" w:rsidTr="01F17D2C" w14:paraId="0D706B09" w14:textId="77777777">
        <w:tc>
          <w:tcPr>
            <w:tcW w:w="1615" w:type="dxa"/>
            <w:tcMar/>
          </w:tcPr>
          <w:p w:rsidR="00F01B2F" w:rsidRDefault="24AFD4B1" w14:paraId="424F20D8" w14:textId="15BE6C13">
            <w:pPr>
              <w:jc w:val="center"/>
              <w:rPr>
                <w:rFonts w:ascii="Calibri" w:hAnsi="Calibri" w:eastAsia="Calibri" w:cs="Calibri"/>
                <w:color w:val="000000"/>
                <w:sz w:val="22"/>
                <w:szCs w:val="22"/>
              </w:rPr>
            </w:pPr>
            <w:r w:rsidRPr="01F17D2C" w:rsidR="7334DCDA">
              <w:rPr>
                <w:rFonts w:ascii="Calibri" w:hAnsi="Calibri" w:eastAsia="Calibri" w:cs="Calibri"/>
                <w:color w:val="000000" w:themeColor="text1" w:themeTint="FF" w:themeShade="FF"/>
                <w:sz w:val="22"/>
                <w:szCs w:val="22"/>
              </w:rPr>
              <w:t>3/26/25</w:t>
            </w:r>
          </w:p>
        </w:tc>
        <w:tc>
          <w:tcPr>
            <w:tcW w:w="9175" w:type="dxa"/>
            <w:tcMar/>
          </w:tcPr>
          <w:p w:rsidR="73A4FBD3" w:rsidP="01F17D2C" w:rsidRDefault="73A4FBD3" w14:paraId="4929B1C8" w14:textId="7D54D2CF">
            <w:pPr>
              <w:spacing w:before="0" w:beforeAutospacing="off" w:after="240" w:afterAutospacing="off" w:line="288" w:lineRule="auto"/>
              <w:contextualSpacing/>
              <w:rPr>
                <w:rFonts w:ascii="Arial" w:hAnsi="Arial" w:eastAsia="Arial" w:cs="Arial"/>
                <w:b w:val="1"/>
                <w:bCs w:val="1"/>
                <w:noProof w:val="0"/>
                <w:color w:val="000000" w:themeColor="text1" w:themeTint="FF" w:themeShade="FF"/>
                <w:sz w:val="22"/>
                <w:szCs w:val="22"/>
                <w:lang w:val="en-US"/>
              </w:rPr>
            </w:pPr>
            <w:r w:rsidRPr="01F17D2C" w:rsidR="7334DCDA">
              <w:rPr>
                <w:rFonts w:ascii="Arial" w:hAnsi="Arial" w:eastAsia="Arial" w:cs="Arial"/>
                <w:b w:val="1"/>
                <w:bCs w:val="1"/>
                <w:noProof w:val="0"/>
                <w:color w:val="000000" w:themeColor="text1" w:themeTint="FF" w:themeShade="FF"/>
                <w:sz w:val="22"/>
                <w:szCs w:val="22"/>
                <w:lang w:val="en-US"/>
              </w:rPr>
              <w:t>IPs, Epidemiologists, and ID Physicians Ask HHS to Support HICPAC</w:t>
            </w:r>
          </w:p>
          <w:p w:rsidR="73A4FBD3" w:rsidP="01F17D2C" w:rsidRDefault="73A4FBD3" w14:paraId="69AEAE02" w14:textId="2E5318B9">
            <w:pPr>
              <w:spacing w:before="0" w:beforeAutospacing="off" w:after="240" w:afterAutospacing="off" w:line="288" w:lineRule="auto"/>
              <w:contextualSpacing/>
              <w:rPr>
                <w:rFonts w:ascii="Arial" w:hAnsi="Arial" w:eastAsia="Arial" w:cs="Arial"/>
                <w:noProof w:val="0"/>
                <w:sz w:val="22"/>
                <w:szCs w:val="22"/>
                <w:lang w:val="en-US"/>
              </w:rPr>
            </w:pPr>
            <w:r w:rsidRPr="01F17D2C" w:rsidR="7334DCDA">
              <w:rPr>
                <w:rFonts w:ascii="Arial" w:hAnsi="Arial" w:eastAsia="Arial" w:cs="Arial"/>
                <w:noProof w:val="0"/>
                <w:color w:val="000000" w:themeColor="text1" w:themeTint="FF" w:themeShade="FF"/>
                <w:sz w:val="22"/>
                <w:szCs w:val="22"/>
                <w:lang w:val="en-US"/>
              </w:rPr>
              <w:t xml:space="preserve">APIC, SHEA, IDSA, and the Pediatric Infectious Diseases Society (PIDS) sent a joint letter to HHS Secretary Kennedy opposing the possible elimination of HICPAC. The letter </w:t>
            </w:r>
            <w:r w:rsidRPr="01F17D2C" w:rsidR="7334DCDA">
              <w:rPr>
                <w:rFonts w:ascii="Arial" w:hAnsi="Arial" w:eastAsia="Arial" w:cs="Arial"/>
                <w:noProof w:val="0"/>
                <w:color w:val="000000" w:themeColor="text1" w:themeTint="FF" w:themeShade="FF"/>
                <w:sz w:val="22"/>
                <w:szCs w:val="22"/>
                <w:lang w:val="en-US"/>
              </w:rPr>
              <w:t>identifies</w:t>
            </w:r>
            <w:r w:rsidRPr="01F17D2C" w:rsidR="7334DCDA">
              <w:rPr>
                <w:rFonts w:ascii="Arial" w:hAnsi="Arial" w:eastAsia="Arial" w:cs="Arial"/>
                <w:noProof w:val="0"/>
                <w:color w:val="000000" w:themeColor="text1" w:themeTint="FF" w:themeShade="FF"/>
                <w:sz w:val="22"/>
                <w:szCs w:val="22"/>
                <w:lang w:val="en-US"/>
              </w:rPr>
              <w:t xml:space="preserve"> the many ways HICPAC makes healthcare safer by </w:t>
            </w:r>
            <w:r w:rsidRPr="01F17D2C" w:rsidR="7334DCDA">
              <w:rPr>
                <w:rFonts w:ascii="Arial" w:hAnsi="Arial" w:eastAsia="Arial" w:cs="Arial"/>
                <w:noProof w:val="0"/>
                <w:color w:val="000000" w:themeColor="text1" w:themeTint="FF" w:themeShade="FF"/>
                <w:sz w:val="22"/>
                <w:szCs w:val="22"/>
                <w:lang w:val="en-US"/>
              </w:rPr>
              <w:t>providing</w:t>
            </w:r>
            <w:r w:rsidRPr="01F17D2C" w:rsidR="7334DCDA">
              <w:rPr>
                <w:rFonts w:ascii="Arial" w:hAnsi="Arial" w:eastAsia="Arial" w:cs="Arial"/>
                <w:noProof w:val="0"/>
                <w:color w:val="000000" w:themeColor="text1" w:themeTint="FF" w:themeShade="FF"/>
                <w:sz w:val="22"/>
                <w:szCs w:val="22"/>
                <w:lang w:val="en-US"/>
              </w:rPr>
              <w:t xml:space="preserve"> evidence-based guidance on infection prevention and control practices. </w:t>
            </w:r>
            <w:r w:rsidRPr="01F17D2C" w:rsidR="7334DCDA">
              <w:rPr>
                <w:rFonts w:ascii="Arial" w:hAnsi="Arial" w:eastAsia="Arial" w:cs="Arial"/>
                <w:b w:val="1"/>
                <w:bCs w:val="1"/>
                <w:noProof w:val="0"/>
                <w:color w:val="009DDC"/>
                <w:sz w:val="22"/>
                <w:szCs w:val="22"/>
                <w:lang w:val="en-US"/>
              </w:rPr>
              <w:t xml:space="preserve">| </w:t>
            </w:r>
            <w:hyperlink r:id="Rf523a898a685497e">
              <w:r w:rsidRPr="01F17D2C" w:rsidR="7334DCDA">
                <w:rPr>
                  <w:rStyle w:val="Hyperlink"/>
                  <w:rFonts w:ascii="Arial" w:hAnsi="Arial" w:eastAsia="Arial" w:cs="Arial"/>
                  <w:b w:val="1"/>
                  <w:bCs w:val="1"/>
                  <w:strike w:val="0"/>
                  <w:dstrike w:val="0"/>
                  <w:noProof w:val="0"/>
                  <w:color w:val="00A3E0"/>
                  <w:sz w:val="22"/>
                  <w:szCs w:val="22"/>
                  <w:u w:val="single"/>
                  <w:lang w:val="en-US"/>
                </w:rPr>
                <w:t>Read the APIC/SHEA/IDSA/PIDS letter supporting HICPAC</w:t>
              </w:r>
            </w:hyperlink>
          </w:p>
        </w:tc>
      </w:tr>
      <w:tr w:rsidR="00F01B2F" w:rsidTr="01F17D2C" w14:paraId="0DF8E9F9" w14:textId="77777777">
        <w:tc>
          <w:tcPr>
            <w:tcW w:w="1615" w:type="dxa"/>
            <w:tcMar/>
          </w:tcPr>
          <w:p w:rsidR="00F01B2F" w:rsidRDefault="04D56562" w14:paraId="2CC6F5F0" w14:textId="39D6EBD7">
            <w:pPr>
              <w:jc w:val="center"/>
              <w:rPr>
                <w:rFonts w:ascii="Calibri" w:hAnsi="Calibri" w:eastAsia="Calibri" w:cs="Calibri"/>
                <w:color w:val="000000"/>
                <w:sz w:val="22"/>
                <w:szCs w:val="22"/>
              </w:rPr>
            </w:pPr>
            <w:r w:rsidRPr="01F17D2C" w:rsidR="7334DCDA">
              <w:rPr>
                <w:rFonts w:ascii="Calibri" w:hAnsi="Calibri" w:eastAsia="Calibri" w:cs="Calibri"/>
                <w:color w:val="000000" w:themeColor="text1" w:themeTint="FF" w:themeShade="FF"/>
                <w:sz w:val="22"/>
                <w:szCs w:val="22"/>
              </w:rPr>
              <w:t>3/26/25</w:t>
            </w:r>
          </w:p>
        </w:tc>
        <w:tc>
          <w:tcPr>
            <w:tcW w:w="9175" w:type="dxa"/>
            <w:tcMar/>
          </w:tcPr>
          <w:p w:rsidR="00F01B2F" w:rsidP="01F17D2C" w:rsidRDefault="00E765DA" w14:paraId="3DF21AB1" w14:textId="1931FA03">
            <w:pPr>
              <w:spacing w:before="0" w:beforeAutospacing="off" w:after="240" w:afterAutospacing="off" w:line="288" w:lineRule="auto"/>
              <w:contextualSpacing/>
              <w:rPr>
                <w:rFonts w:ascii="Arial" w:hAnsi="Arial" w:eastAsia="Arial" w:cs="Arial"/>
                <w:noProof w:val="0"/>
                <w:sz w:val="22"/>
                <w:szCs w:val="22"/>
                <w:lang w:val="en-US"/>
              </w:rPr>
            </w:pPr>
            <w:r w:rsidRPr="01F17D2C" w:rsidR="7334DCDA">
              <w:rPr>
                <w:rFonts w:ascii="Arial" w:hAnsi="Arial" w:eastAsia="Arial" w:cs="Arial"/>
                <w:b w:val="1"/>
                <w:bCs w:val="1"/>
                <w:noProof w:val="0"/>
                <w:color w:val="000000" w:themeColor="text1" w:themeTint="FF" w:themeShade="FF"/>
                <w:sz w:val="22"/>
                <w:szCs w:val="22"/>
                <w:lang w:val="en-US"/>
              </w:rPr>
              <w:t>President nominates Susan Monarez, Ph.D. as Director of CDC</w:t>
            </w:r>
          </w:p>
          <w:p w:rsidR="00F01B2F" w:rsidP="01F17D2C" w:rsidRDefault="00E765DA" w14:paraId="67D5BE78" w14:textId="5F97EAD7">
            <w:pPr>
              <w:spacing w:before="0" w:beforeAutospacing="off" w:after="240" w:afterAutospacing="off" w:line="288" w:lineRule="auto"/>
              <w:contextualSpacing/>
              <w:rPr>
                <w:rFonts w:ascii="Arial" w:hAnsi="Arial" w:eastAsia="Arial" w:cs="Arial"/>
                <w:noProof w:val="0"/>
                <w:sz w:val="22"/>
                <w:szCs w:val="22"/>
                <w:lang w:val="en-US"/>
              </w:rPr>
            </w:pPr>
            <w:r w:rsidRPr="01F17D2C" w:rsidR="7334DCDA">
              <w:rPr>
                <w:rFonts w:ascii="Arial" w:hAnsi="Arial" w:eastAsia="Arial" w:cs="Arial"/>
                <w:noProof w:val="0"/>
                <w:color w:val="000000" w:themeColor="text1" w:themeTint="FF" w:themeShade="FF"/>
                <w:sz w:val="22"/>
                <w:szCs w:val="22"/>
                <w:lang w:val="en-US"/>
              </w:rPr>
              <w:t>The President nominated Susan Monarez, Ph.D., to be CDC director</w:t>
            </w:r>
            <w:r w:rsidRPr="01F17D2C" w:rsidR="74AD9890">
              <w:rPr>
                <w:rFonts w:ascii="Arial" w:hAnsi="Arial" w:eastAsia="Arial" w:cs="Arial"/>
                <w:noProof w:val="0"/>
                <w:color w:val="000000" w:themeColor="text1" w:themeTint="FF" w:themeShade="FF"/>
                <w:sz w:val="22"/>
                <w:szCs w:val="22"/>
                <w:lang w:val="en-US"/>
              </w:rPr>
              <w:t xml:space="preserve">. </w:t>
            </w:r>
            <w:r w:rsidRPr="01F17D2C" w:rsidR="7334DCDA">
              <w:rPr>
                <w:rFonts w:ascii="Arial" w:hAnsi="Arial" w:eastAsia="Arial" w:cs="Arial"/>
                <w:noProof w:val="0"/>
                <w:color w:val="000000" w:themeColor="text1" w:themeTint="FF" w:themeShade="FF"/>
                <w:sz w:val="22"/>
                <w:szCs w:val="22"/>
                <w:lang w:val="en-US"/>
              </w:rPr>
              <w:t xml:space="preserve">As then-deputy director of the Advanced Research Projects Agency for Health (ARPA-H), Dr. Monarez was the opening speaker at APIC’s 2024 AI Summit and talked about the impact of information technology on IPC. </w:t>
            </w:r>
            <w:r w:rsidRPr="01F17D2C" w:rsidR="7334DCDA">
              <w:rPr>
                <w:rFonts w:ascii="Arial" w:hAnsi="Arial" w:eastAsia="Arial" w:cs="Arial"/>
                <w:b w:val="1"/>
                <w:bCs w:val="1"/>
                <w:noProof w:val="0"/>
                <w:color w:val="009DDC"/>
                <w:sz w:val="22"/>
                <w:szCs w:val="22"/>
                <w:lang w:val="en-US"/>
              </w:rPr>
              <w:t xml:space="preserve">| </w:t>
            </w:r>
            <w:hyperlink r:id="R03ff42451e48455d">
              <w:r w:rsidRPr="01F17D2C" w:rsidR="7334DCDA">
                <w:rPr>
                  <w:rStyle w:val="Hyperlink"/>
                  <w:rFonts w:ascii="Arial" w:hAnsi="Arial" w:eastAsia="Arial" w:cs="Arial"/>
                  <w:b w:val="1"/>
                  <w:bCs w:val="1"/>
                  <w:strike w:val="0"/>
                  <w:dstrike w:val="0"/>
                  <w:noProof w:val="0"/>
                  <w:color w:val="00A3E0"/>
                  <w:sz w:val="22"/>
                  <w:szCs w:val="22"/>
                  <w:u w:val="single"/>
                  <w:lang w:val="en-US"/>
                </w:rPr>
                <w:t>Read APIC’s statement</w:t>
              </w:r>
            </w:hyperlink>
            <w:r w:rsidRPr="01F17D2C" w:rsidR="7334DCDA">
              <w:rPr>
                <w:rFonts w:ascii="Arial" w:hAnsi="Arial" w:eastAsia="Arial" w:cs="Arial"/>
                <w:b w:val="1"/>
                <w:bCs w:val="1"/>
                <w:noProof w:val="0"/>
                <w:color w:val="009DDC"/>
                <w:sz w:val="22"/>
                <w:szCs w:val="22"/>
                <w:lang w:val="en-US"/>
              </w:rPr>
              <w:t xml:space="preserve"> supporting the nomination of Dr. Monarez.</w:t>
            </w:r>
          </w:p>
        </w:tc>
      </w:tr>
      <w:tr w:rsidR="00F01B2F" w:rsidTr="01F17D2C" w14:paraId="17CA041C" w14:textId="77777777">
        <w:tc>
          <w:tcPr>
            <w:tcW w:w="1615" w:type="dxa"/>
            <w:tcMar/>
          </w:tcPr>
          <w:p w:rsidR="00F01B2F" w:rsidRDefault="04D56562" w14:paraId="2134A9E9" w14:textId="36F631C0">
            <w:pPr>
              <w:jc w:val="center"/>
              <w:rPr>
                <w:rFonts w:ascii="Calibri" w:hAnsi="Calibri" w:eastAsia="Calibri" w:cs="Calibri"/>
                <w:color w:val="000000"/>
              </w:rPr>
            </w:pPr>
            <w:r w:rsidRPr="01F17D2C" w:rsidR="3F1D0C9E">
              <w:rPr>
                <w:rFonts w:ascii="Calibri" w:hAnsi="Calibri" w:eastAsia="Calibri" w:cs="Calibri"/>
                <w:color w:val="000000" w:themeColor="text1" w:themeTint="FF" w:themeShade="FF"/>
              </w:rPr>
              <w:t>3/5/25</w:t>
            </w:r>
          </w:p>
        </w:tc>
        <w:tc>
          <w:tcPr>
            <w:tcW w:w="9175" w:type="dxa"/>
            <w:tcMar/>
          </w:tcPr>
          <w:p w:rsidR="01F17D2C" w:rsidP="01F17D2C" w:rsidRDefault="01F17D2C" w14:paraId="36E97FF8" w14:textId="69887FDA">
            <w:pPr>
              <w:spacing w:before="0" w:beforeAutospacing="off" w:after="240" w:afterAutospacing="off" w:line="288" w:lineRule="auto"/>
              <w:rPr>
                <w:rFonts w:ascii="Arial" w:hAnsi="Arial" w:eastAsia="Arial" w:cs="Arial"/>
                <w:b w:val="1"/>
                <w:bCs w:val="1"/>
                <w:color w:val="000000" w:themeColor="text1" w:themeTint="FF" w:themeShade="FF"/>
                <w:sz w:val="22"/>
                <w:szCs w:val="22"/>
              </w:rPr>
            </w:pPr>
            <w:r w:rsidRPr="01F17D2C" w:rsidR="01F17D2C">
              <w:rPr>
                <w:rFonts w:ascii="Arial" w:hAnsi="Arial" w:eastAsia="Arial" w:cs="Arial"/>
                <w:b w:val="1"/>
                <w:bCs w:val="1"/>
                <w:color w:val="000000" w:themeColor="text1" w:themeTint="FF" w:themeShade="FF"/>
                <w:sz w:val="22"/>
                <w:szCs w:val="22"/>
              </w:rPr>
              <w:t>HHS Abandons Public Participation in Rulemaking</w:t>
            </w:r>
          </w:p>
          <w:p w:rsidR="01F17D2C" w:rsidP="01F17D2C" w:rsidRDefault="01F17D2C" w14:paraId="6AA1889E" w14:textId="1C249DA2">
            <w:pPr>
              <w:spacing w:before="0" w:beforeAutospacing="off" w:after="0" w:afterAutospacing="off" w:line="288" w:lineRule="auto"/>
              <w:rPr>
                <w:rFonts w:ascii="Arial" w:hAnsi="Arial" w:eastAsia="Arial" w:cs="Arial"/>
                <w:color w:val="000000" w:themeColor="text1" w:themeTint="FF" w:themeShade="FF"/>
                <w:sz w:val="22"/>
                <w:szCs w:val="22"/>
              </w:rPr>
            </w:pPr>
            <w:r w:rsidRPr="01F17D2C" w:rsidR="01F17D2C">
              <w:rPr>
                <w:rFonts w:ascii="Arial" w:hAnsi="Arial" w:eastAsia="Arial" w:cs="Arial"/>
                <w:color w:val="000000" w:themeColor="text1" w:themeTint="FF" w:themeShade="FF"/>
                <w:sz w:val="22"/>
                <w:szCs w:val="22"/>
              </w:rPr>
              <w:t xml:space="preserve">HHS Secretary Robert F. Kennedy, Jr. rescinded the long-standing policy of allowing public input to proposed regulations. The “notice and comment” process of rulemaking is mandated under the Administrative Procedure Act of 1946 (APA) to encourage input from the public and subject matter experts in developing regulations. Secretary Kennedy has </w:t>
            </w:r>
            <w:r w:rsidRPr="01F17D2C" w:rsidR="01F17D2C">
              <w:rPr>
                <w:rFonts w:ascii="Arial" w:hAnsi="Arial" w:eastAsia="Arial" w:cs="Arial"/>
                <w:color w:val="000000" w:themeColor="text1" w:themeTint="FF" w:themeShade="FF"/>
                <w:sz w:val="22"/>
                <w:szCs w:val="22"/>
              </w:rPr>
              <w:t>determined</w:t>
            </w:r>
            <w:r w:rsidRPr="01F17D2C" w:rsidR="01F17D2C">
              <w:rPr>
                <w:rFonts w:ascii="Arial" w:hAnsi="Arial" w:eastAsia="Arial" w:cs="Arial"/>
                <w:color w:val="000000" w:themeColor="text1" w:themeTint="FF" w:themeShade="FF"/>
                <w:sz w:val="22"/>
                <w:szCs w:val="22"/>
              </w:rPr>
              <w:t xml:space="preserve"> that all HHS regulations fall into the “good cause” exception to the APA, which allows the agency to bypass the “notice and comment” process when the agency decides the regular process is “impracticable, unnecessary, or contrary to public interest.” </w:t>
            </w:r>
            <w:hyperlink r:id="R25430390ca72432f">
              <w:r w:rsidRPr="01F17D2C" w:rsidR="01F17D2C">
                <w:rPr>
                  <w:rStyle w:val="Hyperlink"/>
                  <w:rFonts w:ascii="Arial" w:hAnsi="Arial" w:eastAsia="Arial" w:cs="Arial"/>
                  <w:b w:val="1"/>
                  <w:bCs w:val="1"/>
                  <w:strike w:val="0"/>
                  <w:dstrike w:val="0"/>
                  <w:color w:val="00A3E0"/>
                  <w:sz w:val="22"/>
                  <w:szCs w:val="22"/>
                  <w:u w:val="single"/>
                </w:rPr>
                <w:t>Read APIC’s statement</w:t>
              </w:r>
            </w:hyperlink>
            <w:r w:rsidRPr="01F17D2C" w:rsidR="01F17D2C">
              <w:rPr>
                <w:rFonts w:ascii="Arial" w:hAnsi="Arial" w:eastAsia="Arial" w:cs="Arial"/>
                <w:color w:val="000000" w:themeColor="text1" w:themeTint="FF" w:themeShade="FF"/>
                <w:sz w:val="22"/>
                <w:szCs w:val="22"/>
              </w:rPr>
              <w:t xml:space="preserve"> on the HHS policy.</w:t>
            </w:r>
          </w:p>
        </w:tc>
      </w:tr>
    </w:tbl>
    <w:p w:rsidR="01F17D2C" w:rsidRDefault="01F17D2C" w14:paraId="2450C203" w14:textId="1B515B5F"/>
    <w:p w:rsidR="73A4FBD3" w:rsidRDefault="73A4FBD3" w14:paraId="3245CC7D" w14:textId="6170AE9C"/>
    <w:p w:rsidR="00F01B2F" w:rsidRDefault="00F01B2F" w14:paraId="12FC84DF" w14:textId="77777777">
      <w:pPr>
        <w:pBdr>
          <w:top w:val="nil"/>
          <w:left w:val="nil"/>
          <w:bottom w:val="nil"/>
          <w:right w:val="nil"/>
          <w:between w:val="nil"/>
        </w:pBdr>
        <w:jc w:val="center"/>
        <w:rPr>
          <w:rFonts w:ascii="Calibri" w:hAnsi="Calibri" w:eastAsia="Calibri" w:cs="Calibri"/>
          <w:b/>
          <w:color w:val="000000"/>
        </w:rPr>
      </w:pPr>
    </w:p>
    <w:p w:rsidR="00F01B2F" w:rsidRDefault="00F01B2F" w14:paraId="7C822837" w14:textId="77777777">
      <w:pPr>
        <w:pBdr>
          <w:top w:val="nil"/>
          <w:left w:val="nil"/>
          <w:bottom w:val="nil"/>
          <w:right w:val="nil"/>
          <w:between w:val="nil"/>
        </w:pBdr>
        <w:jc w:val="center"/>
        <w:rPr>
          <w:rFonts w:ascii="Calibri" w:hAnsi="Calibri" w:eastAsia="Calibri" w:cs="Calibri"/>
          <w:b/>
          <w:color w:val="000000"/>
        </w:rPr>
      </w:pPr>
    </w:p>
    <w:p w:rsidR="00F01B2F" w:rsidRDefault="00BE2475" w14:paraId="27FF133F" w14:textId="75C85FDD">
      <w:pPr>
        <w:pBdr>
          <w:top w:val="nil"/>
          <w:left w:val="nil"/>
          <w:bottom w:val="nil"/>
          <w:right w:val="nil"/>
          <w:between w:val="nil"/>
        </w:pBdr>
        <w:jc w:val="center"/>
        <w:rPr>
          <w:rFonts w:ascii="Calibri" w:hAnsi="Calibri" w:eastAsia="Calibri" w:cs="Calibri"/>
          <w:b/>
          <w:color w:val="000000"/>
        </w:rPr>
      </w:pPr>
      <w:r>
        <w:rPr>
          <w:rFonts w:ascii="Calibri" w:hAnsi="Calibri" w:eastAsia="Calibri" w:cs="Calibri"/>
          <w:b/>
          <w:color w:val="000000"/>
        </w:rPr>
        <w:t>Texas Register and Legislation (2</w:t>
      </w:r>
      <w:r>
        <w:rPr>
          <w:rFonts w:ascii="Calibri" w:hAnsi="Calibri" w:eastAsia="Calibri" w:cs="Calibri"/>
          <w:b/>
        </w:rPr>
        <w:t>024-20</w:t>
      </w:r>
      <w:r w:rsidR="0060717D">
        <w:rPr>
          <w:rFonts w:ascii="Calibri" w:hAnsi="Calibri" w:eastAsia="Calibri" w:cs="Calibri"/>
          <w:b/>
        </w:rPr>
        <w:t>2</w:t>
      </w:r>
      <w:r>
        <w:rPr>
          <w:rFonts w:ascii="Calibri" w:hAnsi="Calibri" w:eastAsia="Calibri" w:cs="Calibri"/>
          <w:b/>
        </w:rPr>
        <w:t>5</w:t>
      </w:r>
      <w:r>
        <w:rPr>
          <w:rFonts w:ascii="Calibri" w:hAnsi="Calibri" w:eastAsia="Calibri" w:cs="Calibri"/>
          <w:b/>
          <w:color w:val="000000"/>
        </w:rPr>
        <w:t>)</w:t>
      </w:r>
    </w:p>
    <w:tbl>
      <w:tblPr>
        <w:tblStyle w:val="a1"/>
        <w:tblW w:w="10662" w:type="dxa"/>
        <w:tblInd w:w="118" w:type="dxa"/>
        <w:tblLayout w:type="fixed"/>
        <w:tblLook w:val="0400" w:firstRow="0" w:lastRow="0" w:firstColumn="0" w:lastColumn="0" w:noHBand="0" w:noVBand="1"/>
      </w:tblPr>
      <w:tblGrid>
        <w:gridCol w:w="725"/>
        <w:gridCol w:w="552"/>
        <w:gridCol w:w="844"/>
        <w:gridCol w:w="1127"/>
        <w:gridCol w:w="537"/>
        <w:gridCol w:w="445"/>
        <w:gridCol w:w="717"/>
        <w:gridCol w:w="926"/>
        <w:gridCol w:w="901"/>
        <w:gridCol w:w="3888"/>
      </w:tblGrid>
      <w:tr w:rsidR="00F01B2F" w14:paraId="4FB4CE35" w14:textId="77777777">
        <w:trPr>
          <w:trHeight w:val="252"/>
        </w:trPr>
        <w:tc>
          <w:tcPr>
            <w:tcW w:w="1277" w:type="dxa"/>
            <w:gridSpan w:val="2"/>
            <w:tcBorders>
              <w:top w:val="single" w:color="000000" w:sz="8" w:space="0"/>
              <w:left w:val="single" w:color="000000" w:sz="8" w:space="0"/>
              <w:bottom w:val="nil"/>
              <w:right w:val="nil"/>
            </w:tcBorders>
            <w:shd w:val="clear" w:color="auto" w:fill="FFFFFF"/>
            <w:vAlign w:val="bottom"/>
          </w:tcPr>
          <w:p w:rsidR="00F01B2F" w:rsidRDefault="00F01B2F" w14:paraId="7F92286E" w14:textId="77777777">
            <w:pPr>
              <w:rPr>
                <w:rFonts w:ascii="Calibri" w:hAnsi="Calibri" w:eastAsia="Calibri" w:cs="Calibri"/>
                <w:b/>
                <w:color w:val="000000"/>
                <w:sz w:val="20"/>
                <w:szCs w:val="20"/>
              </w:rPr>
            </w:pPr>
          </w:p>
        </w:tc>
        <w:tc>
          <w:tcPr>
            <w:tcW w:w="1971" w:type="dxa"/>
            <w:gridSpan w:val="2"/>
            <w:tcBorders>
              <w:top w:val="single" w:color="000000" w:sz="8" w:space="0"/>
              <w:left w:val="nil"/>
              <w:bottom w:val="nil"/>
              <w:right w:val="nil"/>
            </w:tcBorders>
            <w:shd w:val="clear" w:color="auto" w:fill="auto"/>
            <w:vAlign w:val="bottom"/>
          </w:tcPr>
          <w:p w:rsidR="00F01B2F" w:rsidRDefault="00F01B2F" w14:paraId="25260E48" w14:textId="77777777">
            <w:pPr>
              <w:jc w:val="center"/>
              <w:rPr>
                <w:rFonts w:ascii="Calibri" w:hAnsi="Calibri" w:eastAsia="Calibri" w:cs="Calibri"/>
                <w:color w:val="000000"/>
                <w:sz w:val="20"/>
                <w:szCs w:val="20"/>
              </w:rPr>
            </w:pPr>
          </w:p>
        </w:tc>
        <w:tc>
          <w:tcPr>
            <w:tcW w:w="1699" w:type="dxa"/>
            <w:gridSpan w:val="3"/>
            <w:tcBorders>
              <w:top w:val="single" w:color="000000" w:sz="8" w:space="0"/>
              <w:left w:val="nil"/>
              <w:bottom w:val="nil"/>
              <w:right w:val="nil"/>
            </w:tcBorders>
            <w:shd w:val="clear" w:color="auto" w:fill="FFFFFF"/>
            <w:vAlign w:val="bottom"/>
          </w:tcPr>
          <w:p w:rsidR="00F01B2F" w:rsidRDefault="00F01B2F" w14:paraId="3FFE9F9F" w14:textId="77777777">
            <w:pPr>
              <w:jc w:val="center"/>
              <w:rPr>
                <w:rFonts w:ascii="Calibri" w:hAnsi="Calibri" w:eastAsia="Calibri" w:cs="Calibri"/>
                <w:color w:val="000000"/>
                <w:sz w:val="20"/>
                <w:szCs w:val="20"/>
              </w:rPr>
            </w:pPr>
          </w:p>
        </w:tc>
        <w:tc>
          <w:tcPr>
            <w:tcW w:w="1827" w:type="dxa"/>
            <w:gridSpan w:val="2"/>
            <w:tcBorders>
              <w:top w:val="single" w:color="000000" w:sz="8" w:space="0"/>
              <w:left w:val="nil"/>
              <w:bottom w:val="nil"/>
              <w:right w:val="nil"/>
            </w:tcBorders>
            <w:shd w:val="clear" w:color="auto" w:fill="FFFFFF"/>
            <w:vAlign w:val="bottom"/>
          </w:tcPr>
          <w:p w:rsidR="00F01B2F" w:rsidRDefault="00F01B2F" w14:paraId="263E6AD5" w14:textId="77777777">
            <w:pPr>
              <w:jc w:val="center"/>
              <w:rPr>
                <w:rFonts w:ascii="Calibri" w:hAnsi="Calibri" w:eastAsia="Calibri" w:cs="Calibri"/>
                <w:color w:val="000000"/>
                <w:sz w:val="20"/>
                <w:szCs w:val="20"/>
              </w:rPr>
            </w:pPr>
          </w:p>
        </w:tc>
        <w:tc>
          <w:tcPr>
            <w:tcW w:w="3888" w:type="dxa"/>
            <w:tcBorders>
              <w:top w:val="single" w:color="000000" w:sz="8" w:space="0"/>
              <w:left w:val="nil"/>
              <w:bottom w:val="nil"/>
              <w:right w:val="single" w:color="000000" w:sz="8" w:space="0"/>
            </w:tcBorders>
            <w:shd w:val="clear" w:color="auto" w:fill="FFFFFF"/>
            <w:vAlign w:val="bottom"/>
          </w:tcPr>
          <w:p w:rsidR="00F01B2F" w:rsidRDefault="00F01B2F" w14:paraId="43953F93" w14:textId="77777777">
            <w:pPr>
              <w:jc w:val="center"/>
              <w:rPr>
                <w:rFonts w:ascii="Calibri" w:hAnsi="Calibri" w:eastAsia="Calibri" w:cs="Calibri"/>
                <w:b/>
                <w:color w:val="000000"/>
                <w:sz w:val="20"/>
                <w:szCs w:val="20"/>
              </w:rPr>
            </w:pPr>
          </w:p>
        </w:tc>
      </w:tr>
      <w:tr w:rsidR="00F01B2F" w14:paraId="2517ECF6" w14:textId="77777777">
        <w:trPr>
          <w:trHeight w:val="252"/>
        </w:trPr>
        <w:tc>
          <w:tcPr>
            <w:tcW w:w="4230" w:type="dxa"/>
            <w:gridSpan w:val="6"/>
            <w:tcBorders>
              <w:top w:val="nil"/>
              <w:left w:val="single" w:color="000000" w:sz="8" w:space="0"/>
              <w:bottom w:val="nil"/>
              <w:right w:val="nil"/>
            </w:tcBorders>
            <w:shd w:val="clear" w:color="auto" w:fill="FFFFFF"/>
            <w:vAlign w:val="bottom"/>
          </w:tcPr>
          <w:p w:rsidR="00F01B2F" w:rsidRDefault="00E765DA" w14:paraId="66579EFE" w14:textId="77777777">
            <w:pPr>
              <w:rPr>
                <w:rFonts w:ascii="Calibri" w:hAnsi="Calibri" w:eastAsia="Calibri" w:cs="Calibri"/>
                <w:color w:val="0000FF"/>
                <w:sz w:val="20"/>
                <w:szCs w:val="20"/>
                <w:u w:val="single"/>
              </w:rPr>
            </w:pPr>
            <w:hyperlink r:id="rId16">
              <w:r w:rsidR="00BE2475">
                <w:rPr>
                  <w:rFonts w:ascii="Calibri" w:hAnsi="Calibri" w:eastAsia="Calibri" w:cs="Calibri"/>
                  <w:color w:val="0000FF"/>
                  <w:sz w:val="20"/>
                  <w:szCs w:val="20"/>
                  <w:u w:val="single"/>
                </w:rPr>
                <w:t>http://www.sos.state.tx.us/</w:t>
              </w:r>
              <w:r w:rsidR="00BE2475">
                <w:rPr>
                  <w:rFonts w:ascii="Calibri" w:hAnsi="Calibri" w:eastAsia="Calibri" w:cs="Calibri"/>
                  <w:color w:val="0000FF"/>
                  <w:sz w:val="20"/>
                  <w:szCs w:val="20"/>
                  <w:u w:val="single"/>
                </w:rPr>
                <w:t>t</w:t>
              </w:r>
              <w:r w:rsidR="00BE2475">
                <w:rPr>
                  <w:rFonts w:ascii="Calibri" w:hAnsi="Calibri" w:eastAsia="Calibri" w:cs="Calibri"/>
                  <w:color w:val="0000FF"/>
                  <w:sz w:val="20"/>
                  <w:szCs w:val="20"/>
                  <w:u w:val="single"/>
                </w:rPr>
                <w:t>exreg/index.shtml</w:t>
              </w:r>
            </w:hyperlink>
          </w:p>
          <w:p w:rsidR="00F01B2F" w:rsidRDefault="00BE2475" w14:paraId="4A7B6B03" w14:textId="77777777">
            <w:pPr>
              <w:rPr>
                <w:rFonts w:ascii="Calibri" w:hAnsi="Calibri" w:eastAsia="Calibri" w:cs="Calibri"/>
                <w:color w:val="0000FF"/>
                <w:sz w:val="20"/>
                <w:szCs w:val="20"/>
                <w:u w:val="single"/>
              </w:rPr>
            </w:pPr>
            <w:r>
              <w:rPr>
                <w:rFonts w:ascii="Calibri" w:hAnsi="Calibri" w:eastAsia="Calibri" w:cs="Calibri"/>
                <w:color w:val="0000FF"/>
                <w:sz w:val="20"/>
                <w:szCs w:val="20"/>
                <w:u w:val="single"/>
              </w:rPr>
              <w:t>https://capitol.texas.gov/</w:t>
            </w:r>
          </w:p>
        </w:tc>
        <w:tc>
          <w:tcPr>
            <w:tcW w:w="1643" w:type="dxa"/>
            <w:gridSpan w:val="2"/>
            <w:tcBorders>
              <w:top w:val="nil"/>
              <w:left w:val="nil"/>
              <w:bottom w:val="nil"/>
              <w:right w:val="nil"/>
            </w:tcBorders>
            <w:shd w:val="clear" w:color="auto" w:fill="FFFFFF"/>
            <w:vAlign w:val="bottom"/>
          </w:tcPr>
          <w:p w:rsidR="00F01B2F" w:rsidRDefault="00F01B2F" w14:paraId="7BC52BC7" w14:textId="77777777">
            <w:pPr>
              <w:rPr>
                <w:rFonts w:ascii="Calibri" w:hAnsi="Calibri" w:eastAsia="Calibri" w:cs="Calibri"/>
                <w:color w:val="0000FF"/>
                <w:sz w:val="20"/>
                <w:szCs w:val="20"/>
                <w:u w:val="single"/>
              </w:rPr>
            </w:pPr>
          </w:p>
        </w:tc>
        <w:tc>
          <w:tcPr>
            <w:tcW w:w="4789" w:type="dxa"/>
            <w:gridSpan w:val="2"/>
            <w:tcBorders>
              <w:top w:val="nil"/>
              <w:left w:val="nil"/>
              <w:bottom w:val="nil"/>
              <w:right w:val="single" w:color="000000" w:sz="8" w:space="0"/>
            </w:tcBorders>
            <w:shd w:val="clear" w:color="auto" w:fill="FFFFFF"/>
            <w:vAlign w:val="bottom"/>
          </w:tcPr>
          <w:p w:rsidR="00F01B2F" w:rsidRDefault="00BE2475" w14:paraId="562D5B64" w14:textId="77777777">
            <w:pPr>
              <w:rPr>
                <w:rFonts w:ascii="Calibri" w:hAnsi="Calibri" w:eastAsia="Calibri" w:cs="Calibri"/>
                <w:color w:val="0000FF"/>
                <w:sz w:val="20"/>
                <w:szCs w:val="20"/>
                <w:u w:val="single"/>
              </w:rPr>
            </w:pPr>
            <w:r>
              <w:rPr>
                <w:rFonts w:ascii="Calibri" w:hAnsi="Calibri" w:eastAsia="Calibri" w:cs="Calibri"/>
                <w:b/>
                <w:color w:val="000000"/>
                <w:sz w:val="20"/>
                <w:szCs w:val="20"/>
              </w:rPr>
              <w:t xml:space="preserve">Key:     </w:t>
            </w:r>
            <w:proofErr w:type="gramStart"/>
            <w:r>
              <w:rPr>
                <w:rFonts w:ascii="Calibri" w:hAnsi="Calibri" w:eastAsia="Calibri" w:cs="Calibri"/>
                <w:b/>
                <w:color w:val="000000"/>
                <w:sz w:val="20"/>
                <w:szCs w:val="20"/>
              </w:rPr>
              <w:t>X  Pending</w:t>
            </w:r>
            <w:proofErr w:type="gramEnd"/>
          </w:p>
        </w:tc>
      </w:tr>
      <w:tr w:rsidR="00F01B2F" w14:paraId="588BE028" w14:textId="77777777">
        <w:trPr>
          <w:trHeight w:val="252"/>
        </w:trPr>
        <w:tc>
          <w:tcPr>
            <w:tcW w:w="2121" w:type="dxa"/>
            <w:gridSpan w:val="3"/>
            <w:tcBorders>
              <w:top w:val="nil"/>
              <w:left w:val="single" w:color="000000" w:sz="8" w:space="0"/>
              <w:bottom w:val="nil"/>
              <w:right w:val="nil"/>
            </w:tcBorders>
            <w:shd w:val="clear" w:color="auto" w:fill="FFFFFF"/>
            <w:vAlign w:val="bottom"/>
          </w:tcPr>
          <w:p w:rsidR="00F01B2F" w:rsidRDefault="00BE2475" w14:paraId="21EA66D8" w14:textId="77777777">
            <w:pPr>
              <w:rPr>
                <w:rFonts w:ascii="Calibri" w:hAnsi="Calibri" w:eastAsia="Calibri" w:cs="Calibri"/>
                <w:b/>
                <w:color w:val="000000"/>
                <w:sz w:val="20"/>
                <w:szCs w:val="20"/>
              </w:rPr>
            </w:pPr>
            <w:r>
              <w:rPr>
                <w:rFonts w:ascii="Calibri" w:hAnsi="Calibri" w:eastAsia="Calibri" w:cs="Calibri"/>
                <w:b/>
                <w:color w:val="000000"/>
                <w:sz w:val="20"/>
                <w:szCs w:val="20"/>
              </w:rPr>
              <w:t xml:space="preserve">Last Review Completed: </w:t>
            </w:r>
          </w:p>
        </w:tc>
        <w:tc>
          <w:tcPr>
            <w:tcW w:w="2109" w:type="dxa"/>
            <w:gridSpan w:val="3"/>
            <w:tcBorders>
              <w:top w:val="nil"/>
              <w:left w:val="nil"/>
              <w:bottom w:val="nil"/>
              <w:right w:val="nil"/>
            </w:tcBorders>
            <w:shd w:val="clear" w:color="auto" w:fill="FFFFFF"/>
            <w:vAlign w:val="bottom"/>
          </w:tcPr>
          <w:p w:rsidR="00F01B2F" w:rsidRDefault="00467F56" w14:paraId="38783F44" w14:textId="5B8CDC25">
            <w:pPr>
              <w:rPr>
                <w:rFonts w:ascii="Calibri" w:hAnsi="Calibri" w:eastAsia="Calibri" w:cs="Calibri"/>
                <w:b/>
                <w:color w:val="000000"/>
                <w:sz w:val="20"/>
                <w:szCs w:val="20"/>
              </w:rPr>
            </w:pPr>
            <w:r>
              <w:rPr>
                <w:rFonts w:ascii="Calibri" w:hAnsi="Calibri" w:eastAsia="Calibri" w:cs="Calibri"/>
                <w:b/>
                <w:sz w:val="20"/>
                <w:szCs w:val="20"/>
              </w:rPr>
              <w:t>4/2</w:t>
            </w:r>
            <w:r w:rsidR="00BE2475">
              <w:rPr>
                <w:rFonts w:ascii="Calibri" w:hAnsi="Calibri" w:eastAsia="Calibri" w:cs="Calibri"/>
                <w:b/>
                <w:color w:val="000000"/>
                <w:sz w:val="20"/>
                <w:szCs w:val="20"/>
              </w:rPr>
              <w:t>/202</w:t>
            </w:r>
            <w:r w:rsidR="00BE2475">
              <w:rPr>
                <w:rFonts w:ascii="Calibri" w:hAnsi="Calibri" w:eastAsia="Calibri" w:cs="Calibri"/>
                <w:b/>
                <w:sz w:val="20"/>
                <w:szCs w:val="20"/>
              </w:rPr>
              <w:t>5</w:t>
            </w:r>
          </w:p>
        </w:tc>
        <w:tc>
          <w:tcPr>
            <w:tcW w:w="1643" w:type="dxa"/>
            <w:gridSpan w:val="2"/>
            <w:tcBorders>
              <w:top w:val="nil"/>
              <w:left w:val="nil"/>
              <w:bottom w:val="nil"/>
              <w:right w:val="nil"/>
            </w:tcBorders>
            <w:shd w:val="clear" w:color="auto" w:fill="FFFFFF"/>
            <w:vAlign w:val="bottom"/>
          </w:tcPr>
          <w:p w:rsidR="00F01B2F" w:rsidRDefault="00F01B2F" w14:paraId="781FE286" w14:textId="77777777">
            <w:pPr>
              <w:rPr>
                <w:rFonts w:ascii="Calibri" w:hAnsi="Calibri" w:eastAsia="Calibri" w:cs="Calibri"/>
                <w:b/>
                <w:color w:val="000000"/>
                <w:sz w:val="20"/>
                <w:szCs w:val="20"/>
              </w:rPr>
            </w:pPr>
          </w:p>
        </w:tc>
        <w:tc>
          <w:tcPr>
            <w:tcW w:w="4789" w:type="dxa"/>
            <w:gridSpan w:val="2"/>
            <w:tcBorders>
              <w:top w:val="nil"/>
              <w:left w:val="nil"/>
              <w:bottom w:val="nil"/>
              <w:right w:val="single" w:color="000000" w:sz="8" w:space="0"/>
            </w:tcBorders>
            <w:shd w:val="clear" w:color="auto" w:fill="FFFFFF"/>
            <w:vAlign w:val="bottom"/>
          </w:tcPr>
          <w:p w:rsidR="00F01B2F" w:rsidRDefault="00BE2475" w14:paraId="7A42322D" w14:textId="77777777">
            <w:pPr>
              <w:rPr>
                <w:rFonts w:ascii="Calibri" w:hAnsi="Calibri" w:eastAsia="Calibri" w:cs="Calibri"/>
                <w:color w:val="000000"/>
                <w:sz w:val="20"/>
                <w:szCs w:val="20"/>
              </w:rPr>
            </w:pPr>
            <w:r>
              <w:rPr>
                <w:rFonts w:ascii="Calibri" w:hAnsi="Calibri" w:eastAsia="Calibri" w:cs="Calibri"/>
                <w:color w:val="000000"/>
                <w:sz w:val="20"/>
                <w:szCs w:val="20"/>
              </w:rPr>
              <w:t> </w:t>
            </w:r>
          </w:p>
        </w:tc>
      </w:tr>
      <w:tr w:rsidR="00F01B2F" w14:paraId="4C635D63" w14:textId="77777777">
        <w:trPr>
          <w:trHeight w:val="252"/>
        </w:trPr>
        <w:tc>
          <w:tcPr>
            <w:tcW w:w="2121" w:type="dxa"/>
            <w:gridSpan w:val="3"/>
            <w:tcBorders>
              <w:top w:val="nil"/>
              <w:left w:val="single" w:color="000000" w:sz="8" w:space="0"/>
              <w:bottom w:val="nil"/>
              <w:right w:val="nil"/>
            </w:tcBorders>
            <w:shd w:val="clear" w:color="auto" w:fill="FFFFFF"/>
            <w:vAlign w:val="bottom"/>
          </w:tcPr>
          <w:p w:rsidR="00F01B2F" w:rsidRDefault="00BE2475" w14:paraId="09234975" w14:textId="77777777">
            <w:pPr>
              <w:rPr>
                <w:rFonts w:ascii="Calibri" w:hAnsi="Calibri" w:eastAsia="Calibri" w:cs="Calibri"/>
                <w:b/>
                <w:color w:val="000000"/>
                <w:sz w:val="20"/>
                <w:szCs w:val="20"/>
              </w:rPr>
            </w:pPr>
            <w:r>
              <w:rPr>
                <w:rFonts w:ascii="Calibri" w:hAnsi="Calibri" w:eastAsia="Calibri" w:cs="Calibri"/>
                <w:b/>
                <w:color w:val="000000"/>
                <w:sz w:val="20"/>
                <w:szCs w:val="20"/>
              </w:rPr>
              <w:t xml:space="preserve">Current Search Parameters for Review:  </w:t>
            </w:r>
          </w:p>
        </w:tc>
        <w:tc>
          <w:tcPr>
            <w:tcW w:w="2109" w:type="dxa"/>
            <w:gridSpan w:val="3"/>
            <w:tcBorders>
              <w:top w:val="nil"/>
              <w:left w:val="nil"/>
              <w:bottom w:val="nil"/>
              <w:right w:val="nil"/>
            </w:tcBorders>
            <w:shd w:val="clear" w:color="auto" w:fill="FFFFFF"/>
            <w:vAlign w:val="bottom"/>
          </w:tcPr>
          <w:p w:rsidR="00F01B2F" w:rsidRDefault="00BE2475" w14:paraId="29C5C8B3" w14:textId="77777777">
            <w:pPr>
              <w:rPr>
                <w:rFonts w:ascii="Calibri" w:hAnsi="Calibri" w:eastAsia="Calibri" w:cs="Calibri"/>
                <w:b/>
                <w:color w:val="000000"/>
                <w:sz w:val="20"/>
                <w:szCs w:val="20"/>
              </w:rPr>
            </w:pPr>
            <w:r>
              <w:rPr>
                <w:rFonts w:ascii="Calibri" w:hAnsi="Calibri" w:eastAsia="Calibri" w:cs="Calibri"/>
                <w:b/>
                <w:color w:val="000000"/>
                <w:sz w:val="20"/>
                <w:szCs w:val="20"/>
              </w:rPr>
              <w:t> </w:t>
            </w:r>
          </w:p>
        </w:tc>
        <w:tc>
          <w:tcPr>
            <w:tcW w:w="1643" w:type="dxa"/>
            <w:gridSpan w:val="2"/>
            <w:tcBorders>
              <w:top w:val="nil"/>
              <w:left w:val="nil"/>
              <w:bottom w:val="nil"/>
              <w:right w:val="nil"/>
            </w:tcBorders>
            <w:shd w:val="clear" w:color="auto" w:fill="FFFFFF"/>
            <w:vAlign w:val="bottom"/>
          </w:tcPr>
          <w:p w:rsidR="00F01B2F" w:rsidRDefault="00BE2475" w14:paraId="23B14189" w14:textId="77777777">
            <w:pPr>
              <w:rPr>
                <w:rFonts w:ascii="Calibri" w:hAnsi="Calibri" w:eastAsia="Calibri" w:cs="Calibri"/>
                <w:b/>
                <w:color w:val="000000"/>
                <w:sz w:val="20"/>
                <w:szCs w:val="20"/>
              </w:rPr>
            </w:pPr>
            <w:r>
              <w:rPr>
                <w:rFonts w:ascii="Calibri" w:hAnsi="Calibri" w:eastAsia="Calibri" w:cs="Calibri"/>
                <w:b/>
                <w:color w:val="000000"/>
                <w:sz w:val="20"/>
                <w:szCs w:val="20"/>
              </w:rPr>
              <w:t> </w:t>
            </w:r>
          </w:p>
        </w:tc>
        <w:tc>
          <w:tcPr>
            <w:tcW w:w="4789" w:type="dxa"/>
            <w:gridSpan w:val="2"/>
            <w:tcBorders>
              <w:top w:val="nil"/>
              <w:left w:val="nil"/>
              <w:bottom w:val="nil"/>
              <w:right w:val="single" w:color="000000" w:sz="8" w:space="0"/>
            </w:tcBorders>
            <w:shd w:val="clear" w:color="auto" w:fill="FFFFFF"/>
            <w:vAlign w:val="bottom"/>
          </w:tcPr>
          <w:p w:rsidR="00F01B2F" w:rsidRDefault="00BE2475" w14:paraId="622BFBAF" w14:textId="77777777">
            <w:pPr>
              <w:rPr>
                <w:rFonts w:ascii="Calibri" w:hAnsi="Calibri" w:eastAsia="Calibri" w:cs="Calibri"/>
                <w:color w:val="000000"/>
                <w:sz w:val="20"/>
                <w:szCs w:val="20"/>
              </w:rPr>
            </w:pPr>
            <w:r>
              <w:rPr>
                <w:rFonts w:ascii="Calibri" w:hAnsi="Calibri" w:eastAsia="Calibri" w:cs="Calibri"/>
                <w:color w:val="000000"/>
                <w:sz w:val="20"/>
                <w:szCs w:val="20"/>
              </w:rPr>
              <w:t> </w:t>
            </w:r>
          </w:p>
        </w:tc>
      </w:tr>
      <w:tr w:rsidR="00F01B2F" w14:paraId="57E05F74" w14:textId="77777777">
        <w:trPr>
          <w:trHeight w:val="252"/>
        </w:trPr>
        <w:tc>
          <w:tcPr>
            <w:tcW w:w="2121" w:type="dxa"/>
            <w:gridSpan w:val="3"/>
            <w:tcBorders>
              <w:top w:val="nil"/>
              <w:left w:val="single" w:color="000000" w:sz="8" w:space="0"/>
              <w:bottom w:val="nil"/>
              <w:right w:val="nil"/>
            </w:tcBorders>
            <w:shd w:val="clear" w:color="auto" w:fill="FFFFFF"/>
            <w:vAlign w:val="bottom"/>
          </w:tcPr>
          <w:p w:rsidR="00F01B2F" w:rsidRDefault="00BE2475" w14:paraId="1B027FA0" w14:textId="77777777">
            <w:pPr>
              <w:rPr>
                <w:rFonts w:ascii="Calibri" w:hAnsi="Calibri" w:eastAsia="Calibri" w:cs="Calibri"/>
                <w:color w:val="000000"/>
                <w:sz w:val="20"/>
                <w:szCs w:val="20"/>
              </w:rPr>
            </w:pPr>
            <w:r>
              <w:rPr>
                <w:rFonts w:ascii="Calibri" w:hAnsi="Calibri" w:eastAsia="Calibri" w:cs="Calibri"/>
                <w:color w:val="000000"/>
                <w:sz w:val="20"/>
                <w:szCs w:val="20"/>
              </w:rPr>
              <w:t>25 TAC: Chapters 2, 97, 133, 135, 200</w:t>
            </w:r>
          </w:p>
        </w:tc>
        <w:tc>
          <w:tcPr>
            <w:tcW w:w="2109" w:type="dxa"/>
            <w:gridSpan w:val="3"/>
            <w:tcBorders>
              <w:top w:val="nil"/>
              <w:left w:val="nil"/>
              <w:bottom w:val="nil"/>
              <w:right w:val="nil"/>
            </w:tcBorders>
            <w:shd w:val="clear" w:color="auto" w:fill="FFFFFF"/>
            <w:vAlign w:val="bottom"/>
          </w:tcPr>
          <w:p w:rsidR="00F01B2F" w:rsidRDefault="00BE2475" w14:paraId="49E6DCBD" w14:textId="77777777">
            <w:pPr>
              <w:rPr>
                <w:rFonts w:ascii="Calibri" w:hAnsi="Calibri" w:eastAsia="Calibri" w:cs="Calibri"/>
                <w:color w:val="000000"/>
                <w:sz w:val="20"/>
                <w:szCs w:val="20"/>
              </w:rPr>
            </w:pPr>
            <w:r>
              <w:rPr>
                <w:rFonts w:ascii="Calibri" w:hAnsi="Calibri" w:eastAsia="Calibri" w:cs="Calibri"/>
                <w:color w:val="000000"/>
                <w:sz w:val="20"/>
                <w:szCs w:val="20"/>
              </w:rPr>
              <w:t> </w:t>
            </w:r>
          </w:p>
        </w:tc>
        <w:tc>
          <w:tcPr>
            <w:tcW w:w="1643" w:type="dxa"/>
            <w:gridSpan w:val="2"/>
            <w:tcBorders>
              <w:top w:val="nil"/>
              <w:left w:val="nil"/>
              <w:bottom w:val="nil"/>
              <w:right w:val="nil"/>
            </w:tcBorders>
            <w:shd w:val="clear" w:color="auto" w:fill="FFFFFF"/>
            <w:vAlign w:val="bottom"/>
          </w:tcPr>
          <w:p w:rsidR="00F01B2F" w:rsidRDefault="00BE2475" w14:paraId="38AF20AB" w14:textId="77777777">
            <w:pPr>
              <w:rPr>
                <w:rFonts w:ascii="Calibri" w:hAnsi="Calibri" w:eastAsia="Calibri" w:cs="Calibri"/>
                <w:color w:val="000000"/>
                <w:sz w:val="20"/>
                <w:szCs w:val="20"/>
              </w:rPr>
            </w:pPr>
            <w:r>
              <w:rPr>
                <w:rFonts w:ascii="Calibri" w:hAnsi="Calibri" w:eastAsia="Calibri" w:cs="Calibri"/>
                <w:color w:val="000000"/>
                <w:sz w:val="20"/>
                <w:szCs w:val="20"/>
              </w:rPr>
              <w:t> </w:t>
            </w:r>
          </w:p>
        </w:tc>
        <w:tc>
          <w:tcPr>
            <w:tcW w:w="4789" w:type="dxa"/>
            <w:gridSpan w:val="2"/>
            <w:tcBorders>
              <w:top w:val="nil"/>
              <w:left w:val="nil"/>
              <w:bottom w:val="nil"/>
              <w:right w:val="single" w:color="000000" w:sz="8" w:space="0"/>
            </w:tcBorders>
            <w:shd w:val="clear" w:color="auto" w:fill="FFFFFF"/>
            <w:vAlign w:val="bottom"/>
          </w:tcPr>
          <w:p w:rsidR="00F01B2F" w:rsidRDefault="00BE2475" w14:paraId="31850A14" w14:textId="77777777">
            <w:pPr>
              <w:rPr>
                <w:rFonts w:ascii="Calibri" w:hAnsi="Calibri" w:eastAsia="Calibri" w:cs="Calibri"/>
                <w:color w:val="000000"/>
                <w:sz w:val="20"/>
                <w:szCs w:val="20"/>
              </w:rPr>
            </w:pPr>
            <w:r>
              <w:rPr>
                <w:rFonts w:ascii="Calibri" w:hAnsi="Calibri" w:eastAsia="Calibri" w:cs="Calibri"/>
                <w:color w:val="000000"/>
                <w:sz w:val="20"/>
                <w:szCs w:val="20"/>
              </w:rPr>
              <w:t> </w:t>
            </w:r>
          </w:p>
        </w:tc>
      </w:tr>
      <w:tr w:rsidR="00F01B2F" w14:paraId="3E8C3065" w14:textId="77777777">
        <w:trPr>
          <w:trHeight w:val="252"/>
        </w:trPr>
        <w:tc>
          <w:tcPr>
            <w:tcW w:w="2121" w:type="dxa"/>
            <w:gridSpan w:val="3"/>
            <w:tcBorders>
              <w:top w:val="nil"/>
              <w:left w:val="single" w:color="000000" w:sz="8" w:space="0"/>
              <w:bottom w:val="nil"/>
              <w:right w:val="nil"/>
            </w:tcBorders>
            <w:shd w:val="clear" w:color="auto" w:fill="FFFFFF"/>
            <w:vAlign w:val="bottom"/>
          </w:tcPr>
          <w:p w:rsidR="00F01B2F" w:rsidRDefault="00BE2475" w14:paraId="55BADC33" w14:textId="77777777">
            <w:pPr>
              <w:rPr>
                <w:rFonts w:ascii="Calibri" w:hAnsi="Calibri" w:eastAsia="Calibri" w:cs="Calibri"/>
                <w:color w:val="000000"/>
                <w:sz w:val="20"/>
                <w:szCs w:val="20"/>
              </w:rPr>
            </w:pPr>
            <w:r>
              <w:rPr>
                <w:rFonts w:ascii="Calibri" w:hAnsi="Calibri" w:eastAsia="Calibri" w:cs="Calibri"/>
                <w:color w:val="000000"/>
                <w:sz w:val="20"/>
                <w:szCs w:val="20"/>
              </w:rPr>
              <w:t>30 TAC: Chapter 330; Subchapter Y</w:t>
            </w:r>
          </w:p>
        </w:tc>
        <w:tc>
          <w:tcPr>
            <w:tcW w:w="2109" w:type="dxa"/>
            <w:gridSpan w:val="3"/>
            <w:tcBorders>
              <w:top w:val="nil"/>
              <w:left w:val="nil"/>
              <w:bottom w:val="nil"/>
              <w:right w:val="nil"/>
            </w:tcBorders>
            <w:shd w:val="clear" w:color="auto" w:fill="FFFFFF"/>
            <w:vAlign w:val="bottom"/>
          </w:tcPr>
          <w:p w:rsidR="00F01B2F" w:rsidRDefault="00BE2475" w14:paraId="7C9E826A" w14:textId="77777777">
            <w:pPr>
              <w:rPr>
                <w:rFonts w:ascii="Calibri" w:hAnsi="Calibri" w:eastAsia="Calibri" w:cs="Calibri"/>
                <w:color w:val="000000"/>
                <w:sz w:val="20"/>
                <w:szCs w:val="20"/>
              </w:rPr>
            </w:pPr>
            <w:r>
              <w:rPr>
                <w:rFonts w:ascii="Calibri" w:hAnsi="Calibri" w:eastAsia="Calibri" w:cs="Calibri"/>
                <w:color w:val="000000"/>
                <w:sz w:val="20"/>
                <w:szCs w:val="20"/>
              </w:rPr>
              <w:t> </w:t>
            </w:r>
          </w:p>
        </w:tc>
        <w:tc>
          <w:tcPr>
            <w:tcW w:w="1643" w:type="dxa"/>
            <w:gridSpan w:val="2"/>
            <w:tcBorders>
              <w:top w:val="nil"/>
              <w:left w:val="nil"/>
              <w:bottom w:val="nil"/>
              <w:right w:val="nil"/>
            </w:tcBorders>
            <w:shd w:val="clear" w:color="auto" w:fill="FFFFFF"/>
            <w:vAlign w:val="bottom"/>
          </w:tcPr>
          <w:p w:rsidR="00F01B2F" w:rsidRDefault="00BE2475" w14:paraId="67FE204E" w14:textId="77777777">
            <w:pPr>
              <w:rPr>
                <w:rFonts w:ascii="Calibri" w:hAnsi="Calibri" w:eastAsia="Calibri" w:cs="Calibri"/>
                <w:color w:val="000000"/>
                <w:sz w:val="20"/>
                <w:szCs w:val="20"/>
              </w:rPr>
            </w:pPr>
            <w:r>
              <w:rPr>
                <w:rFonts w:ascii="Calibri" w:hAnsi="Calibri" w:eastAsia="Calibri" w:cs="Calibri"/>
                <w:color w:val="000000"/>
                <w:sz w:val="20"/>
                <w:szCs w:val="20"/>
              </w:rPr>
              <w:t> </w:t>
            </w:r>
          </w:p>
        </w:tc>
        <w:tc>
          <w:tcPr>
            <w:tcW w:w="4789" w:type="dxa"/>
            <w:gridSpan w:val="2"/>
            <w:tcBorders>
              <w:top w:val="nil"/>
              <w:left w:val="nil"/>
              <w:bottom w:val="nil"/>
              <w:right w:val="single" w:color="000000" w:sz="8" w:space="0"/>
            </w:tcBorders>
            <w:shd w:val="clear" w:color="auto" w:fill="FFFFFF"/>
            <w:vAlign w:val="bottom"/>
          </w:tcPr>
          <w:p w:rsidR="00F01B2F" w:rsidRDefault="00F01B2F" w14:paraId="1B2A3DA9" w14:textId="77777777">
            <w:pPr>
              <w:rPr>
                <w:rFonts w:ascii="Calibri" w:hAnsi="Calibri" w:eastAsia="Calibri" w:cs="Calibri"/>
                <w:b/>
                <w:color w:val="000000"/>
                <w:sz w:val="20"/>
                <w:szCs w:val="20"/>
              </w:rPr>
            </w:pPr>
          </w:p>
        </w:tc>
      </w:tr>
      <w:tr w:rsidR="00F01B2F" w14:paraId="1ED5261B" w14:textId="77777777">
        <w:trPr>
          <w:trHeight w:val="252"/>
        </w:trPr>
        <w:tc>
          <w:tcPr>
            <w:tcW w:w="725" w:type="dxa"/>
            <w:tcBorders>
              <w:top w:val="single" w:color="000000" w:sz="4" w:space="0"/>
              <w:left w:val="single" w:color="000000" w:sz="8" w:space="0"/>
              <w:bottom w:val="single" w:color="000000" w:sz="4" w:space="0"/>
              <w:right w:val="single" w:color="000000" w:sz="4" w:space="0"/>
            </w:tcBorders>
            <w:shd w:val="clear" w:color="auto" w:fill="BFBFBF"/>
            <w:vAlign w:val="bottom"/>
          </w:tcPr>
          <w:p w:rsidR="00F01B2F" w:rsidRDefault="00BE2475" w14:paraId="23296EC8" w14:textId="77777777">
            <w:pPr>
              <w:jc w:val="center"/>
              <w:rPr>
                <w:rFonts w:ascii="Calibri" w:hAnsi="Calibri" w:eastAsia="Calibri" w:cs="Calibri"/>
                <w:color w:val="000000"/>
                <w:sz w:val="20"/>
                <w:szCs w:val="20"/>
              </w:rPr>
            </w:pPr>
            <w:r>
              <w:rPr>
                <w:rFonts w:ascii="Calibri" w:hAnsi="Calibri" w:eastAsia="Calibri" w:cs="Calibri"/>
                <w:color w:val="000000"/>
                <w:sz w:val="20"/>
                <w:szCs w:val="20"/>
              </w:rPr>
              <w:t>X</w:t>
            </w:r>
          </w:p>
        </w:tc>
        <w:tc>
          <w:tcPr>
            <w:tcW w:w="1396" w:type="dxa"/>
            <w:gridSpan w:val="2"/>
            <w:tcBorders>
              <w:top w:val="single" w:color="000000" w:sz="4" w:space="0"/>
              <w:left w:val="nil"/>
              <w:bottom w:val="single" w:color="000000" w:sz="4" w:space="0"/>
              <w:right w:val="single" w:color="000000" w:sz="4" w:space="0"/>
            </w:tcBorders>
            <w:shd w:val="clear" w:color="auto" w:fill="BFBFBF"/>
            <w:vAlign w:val="bottom"/>
          </w:tcPr>
          <w:p w:rsidR="00F01B2F" w:rsidRDefault="00BE2475" w14:paraId="078BAB34" w14:textId="77777777">
            <w:pPr>
              <w:jc w:val="center"/>
              <w:rPr>
                <w:rFonts w:ascii="Calibri" w:hAnsi="Calibri" w:eastAsia="Calibri" w:cs="Calibri"/>
                <w:b/>
                <w:color w:val="000000"/>
                <w:sz w:val="20"/>
                <w:szCs w:val="20"/>
              </w:rPr>
            </w:pPr>
            <w:r>
              <w:rPr>
                <w:rFonts w:ascii="Calibri" w:hAnsi="Calibri" w:eastAsia="Calibri" w:cs="Calibri"/>
                <w:b/>
                <w:color w:val="000000"/>
                <w:sz w:val="20"/>
                <w:szCs w:val="20"/>
              </w:rPr>
              <w:t>Date Filed</w:t>
            </w:r>
          </w:p>
        </w:tc>
        <w:tc>
          <w:tcPr>
            <w:tcW w:w="1664" w:type="dxa"/>
            <w:gridSpan w:val="2"/>
            <w:tcBorders>
              <w:top w:val="single" w:color="000000" w:sz="4" w:space="0"/>
              <w:left w:val="nil"/>
              <w:bottom w:val="single" w:color="000000" w:sz="4" w:space="0"/>
              <w:right w:val="single" w:color="000000" w:sz="4" w:space="0"/>
            </w:tcBorders>
            <w:shd w:val="clear" w:color="auto" w:fill="BFBFBF"/>
            <w:vAlign w:val="bottom"/>
          </w:tcPr>
          <w:p w:rsidR="00F01B2F" w:rsidRDefault="00BE2475" w14:paraId="14339461" w14:textId="77777777">
            <w:pPr>
              <w:jc w:val="center"/>
              <w:rPr>
                <w:rFonts w:ascii="Calibri" w:hAnsi="Calibri" w:eastAsia="Calibri" w:cs="Calibri"/>
                <w:b/>
                <w:color w:val="000000"/>
                <w:sz w:val="20"/>
                <w:szCs w:val="20"/>
              </w:rPr>
            </w:pPr>
            <w:r>
              <w:rPr>
                <w:rFonts w:ascii="Calibri" w:hAnsi="Calibri" w:eastAsia="Calibri" w:cs="Calibri"/>
                <w:b/>
                <w:color w:val="000000"/>
                <w:sz w:val="20"/>
                <w:szCs w:val="20"/>
              </w:rPr>
              <w:t>Action</w:t>
            </w:r>
          </w:p>
        </w:tc>
        <w:tc>
          <w:tcPr>
            <w:tcW w:w="2088" w:type="dxa"/>
            <w:gridSpan w:val="3"/>
            <w:tcBorders>
              <w:top w:val="single" w:color="000000" w:sz="4" w:space="0"/>
              <w:left w:val="nil"/>
              <w:bottom w:val="single" w:color="000000" w:sz="4" w:space="0"/>
              <w:right w:val="single" w:color="000000" w:sz="4" w:space="0"/>
            </w:tcBorders>
            <w:shd w:val="clear" w:color="auto" w:fill="BFBFBF"/>
            <w:vAlign w:val="bottom"/>
          </w:tcPr>
          <w:p w:rsidR="00F01B2F" w:rsidRDefault="00BE2475" w14:paraId="19D00058" w14:textId="77777777">
            <w:pPr>
              <w:jc w:val="center"/>
              <w:rPr>
                <w:rFonts w:ascii="Calibri" w:hAnsi="Calibri" w:eastAsia="Calibri" w:cs="Calibri"/>
                <w:b/>
                <w:color w:val="000000"/>
                <w:sz w:val="20"/>
                <w:szCs w:val="20"/>
              </w:rPr>
            </w:pPr>
            <w:r>
              <w:rPr>
                <w:rFonts w:ascii="Calibri" w:hAnsi="Calibri" w:eastAsia="Calibri" w:cs="Calibri"/>
                <w:b/>
                <w:color w:val="000000"/>
                <w:sz w:val="20"/>
                <w:szCs w:val="20"/>
              </w:rPr>
              <w:t>Title/Ch./Rules/SB/HB</w:t>
            </w:r>
          </w:p>
        </w:tc>
        <w:tc>
          <w:tcPr>
            <w:tcW w:w="4789" w:type="dxa"/>
            <w:gridSpan w:val="2"/>
            <w:tcBorders>
              <w:top w:val="single" w:color="000000" w:sz="4" w:space="0"/>
              <w:left w:val="nil"/>
              <w:bottom w:val="single" w:color="000000" w:sz="4" w:space="0"/>
              <w:right w:val="single" w:color="000000" w:sz="8" w:space="0"/>
            </w:tcBorders>
            <w:shd w:val="clear" w:color="auto" w:fill="BFBFBF"/>
            <w:vAlign w:val="bottom"/>
          </w:tcPr>
          <w:p w:rsidR="00F01B2F" w:rsidRDefault="00BE2475" w14:paraId="5BA9DECC" w14:textId="77777777">
            <w:pPr>
              <w:jc w:val="center"/>
              <w:rPr>
                <w:rFonts w:ascii="Calibri" w:hAnsi="Calibri" w:eastAsia="Calibri" w:cs="Calibri"/>
                <w:b/>
                <w:color w:val="000000"/>
                <w:sz w:val="20"/>
                <w:szCs w:val="20"/>
              </w:rPr>
            </w:pPr>
            <w:r>
              <w:rPr>
                <w:rFonts w:ascii="Calibri" w:hAnsi="Calibri" w:eastAsia="Calibri" w:cs="Calibri"/>
                <w:b/>
                <w:color w:val="000000"/>
                <w:sz w:val="20"/>
                <w:szCs w:val="20"/>
              </w:rPr>
              <w:t>Topic / Comments</w:t>
            </w:r>
          </w:p>
        </w:tc>
      </w:tr>
      <w:tr w:rsidR="00F01B2F" w14:paraId="7331E643" w14:textId="77777777">
        <w:trPr>
          <w:trHeight w:val="701"/>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bottom"/>
          </w:tcPr>
          <w:p w:rsidR="00F01B2F" w:rsidRDefault="00F01B2F" w14:paraId="7223A628" w14:textId="77777777">
            <w:pPr>
              <w:jc w:val="center"/>
              <w:rPr>
                <w:rFonts w:ascii="Calibri" w:hAnsi="Calibri" w:eastAsia="Calibri" w:cs="Calibri"/>
                <w:color w:val="000000"/>
                <w:sz w:val="22"/>
                <w:szCs w:val="22"/>
              </w:rPr>
            </w:pPr>
          </w:p>
        </w:tc>
        <w:tc>
          <w:tcPr>
            <w:tcW w:w="1396" w:type="dxa"/>
            <w:gridSpan w:val="2"/>
            <w:tcBorders>
              <w:top w:val="single" w:color="000000" w:sz="4" w:space="0"/>
              <w:left w:val="nil"/>
              <w:bottom w:val="single" w:color="000000" w:sz="4" w:space="0"/>
              <w:right w:val="single" w:color="000000" w:sz="4" w:space="0"/>
            </w:tcBorders>
            <w:shd w:val="clear" w:color="auto" w:fill="auto"/>
            <w:vAlign w:val="bottom"/>
          </w:tcPr>
          <w:p w:rsidR="00F01B2F" w:rsidRDefault="00BE2475" w14:paraId="5CAA5041" w14:textId="77777777">
            <w:pPr>
              <w:rPr>
                <w:rFonts w:ascii="Calibri" w:hAnsi="Calibri" w:eastAsia="Calibri" w:cs="Calibri"/>
                <w:sz w:val="22"/>
                <w:szCs w:val="22"/>
              </w:rPr>
            </w:pPr>
            <w:r>
              <w:rPr>
                <w:rFonts w:ascii="Calibri" w:hAnsi="Calibri" w:eastAsia="Calibri" w:cs="Calibri"/>
                <w:sz w:val="22"/>
                <w:szCs w:val="22"/>
              </w:rPr>
              <w:t>10/31/2024</w:t>
            </w:r>
          </w:p>
        </w:tc>
        <w:tc>
          <w:tcPr>
            <w:tcW w:w="1664" w:type="dxa"/>
            <w:gridSpan w:val="2"/>
            <w:tcBorders>
              <w:top w:val="single" w:color="000000" w:sz="4" w:space="0"/>
              <w:left w:val="nil"/>
              <w:bottom w:val="single" w:color="000000" w:sz="4" w:space="0"/>
              <w:right w:val="single" w:color="000000" w:sz="4" w:space="0"/>
            </w:tcBorders>
            <w:shd w:val="clear" w:color="auto" w:fill="auto"/>
            <w:vAlign w:val="bottom"/>
          </w:tcPr>
          <w:p w:rsidR="00F01B2F" w:rsidRDefault="00F01B2F" w14:paraId="0CD5B40B" w14:textId="0EB6B513">
            <w:pPr>
              <w:rPr>
                <w:rFonts w:ascii="Calibri" w:hAnsi="Calibri" w:eastAsia="Calibri" w:cs="Calibri"/>
                <w:sz w:val="22"/>
                <w:szCs w:val="22"/>
              </w:rPr>
            </w:pPr>
          </w:p>
        </w:tc>
        <w:tc>
          <w:tcPr>
            <w:tcW w:w="2088" w:type="dxa"/>
            <w:gridSpan w:val="3"/>
            <w:tcBorders>
              <w:top w:val="single" w:color="000000" w:sz="4" w:space="0"/>
              <w:left w:val="nil"/>
              <w:bottom w:val="single" w:color="000000" w:sz="4" w:space="0"/>
              <w:right w:val="single" w:color="000000" w:sz="4" w:space="0"/>
            </w:tcBorders>
            <w:shd w:val="clear" w:color="auto" w:fill="auto"/>
            <w:vAlign w:val="bottom"/>
          </w:tcPr>
          <w:p w:rsidR="00F01B2F" w:rsidRDefault="00BE2475" w14:paraId="7D68C915" w14:textId="77777777">
            <w:pPr>
              <w:rPr>
                <w:rFonts w:ascii="Calibri" w:hAnsi="Calibri" w:eastAsia="Calibri" w:cs="Calibri"/>
                <w:sz w:val="22"/>
                <w:szCs w:val="22"/>
                <w:highlight w:val="white"/>
              </w:rPr>
            </w:pPr>
            <w:r>
              <w:rPr>
                <w:rFonts w:ascii="Calibri" w:hAnsi="Calibri" w:eastAsia="Calibri" w:cs="Calibri"/>
                <w:sz w:val="22"/>
                <w:szCs w:val="22"/>
              </w:rPr>
              <w:t>25 TAC §§97.3, 97.4, 97.6</w:t>
            </w:r>
          </w:p>
        </w:tc>
        <w:tc>
          <w:tcPr>
            <w:tcW w:w="4789" w:type="dxa"/>
            <w:gridSpan w:val="2"/>
            <w:tcBorders>
              <w:top w:val="single" w:color="000000" w:sz="4" w:space="0"/>
              <w:left w:val="nil"/>
              <w:bottom w:val="single" w:color="000000" w:sz="4" w:space="0"/>
              <w:right w:val="single" w:color="000000" w:sz="4" w:space="0"/>
            </w:tcBorders>
            <w:shd w:val="clear" w:color="auto" w:fill="auto"/>
            <w:vAlign w:val="bottom"/>
          </w:tcPr>
          <w:p w:rsidR="00F01B2F" w:rsidRDefault="00BE2475" w14:paraId="37F72896" w14:textId="77777777">
            <w:pPr>
              <w:rPr>
                <w:rFonts w:ascii="Calibri" w:hAnsi="Calibri" w:eastAsia="Calibri" w:cs="Calibri"/>
                <w:sz w:val="22"/>
                <w:szCs w:val="22"/>
              </w:rPr>
            </w:pPr>
            <w:r>
              <w:rPr>
                <w:rFonts w:ascii="Calibri" w:hAnsi="Calibri" w:eastAsia="Calibri" w:cs="Calibri"/>
                <w:sz w:val="22"/>
                <w:szCs w:val="22"/>
              </w:rPr>
              <w:t xml:space="preserve">The amendment to §97.3 adds melioidosis and </w:t>
            </w:r>
            <w:proofErr w:type="spellStart"/>
            <w:r>
              <w:rPr>
                <w:rFonts w:ascii="Calibri" w:hAnsi="Calibri" w:eastAsia="Calibri" w:cs="Calibri"/>
                <w:i/>
                <w:sz w:val="22"/>
                <w:szCs w:val="22"/>
              </w:rPr>
              <w:t>Cronobacter</w:t>
            </w:r>
            <w:proofErr w:type="spellEnd"/>
            <w:r>
              <w:rPr>
                <w:rFonts w:ascii="Calibri" w:hAnsi="Calibri" w:eastAsia="Calibri" w:cs="Calibri"/>
                <w:i/>
                <w:sz w:val="22"/>
                <w:szCs w:val="22"/>
              </w:rPr>
              <w:t xml:space="preserve"> spp. </w:t>
            </w:r>
            <w:r>
              <w:rPr>
                <w:rFonts w:ascii="Calibri" w:hAnsi="Calibri" w:eastAsia="Calibri" w:cs="Calibri"/>
                <w:sz w:val="22"/>
                <w:szCs w:val="22"/>
              </w:rPr>
              <w:t xml:space="preserve">in infants as notifiable conditions in Texas. </w:t>
            </w:r>
          </w:p>
          <w:p w:rsidR="00F01B2F" w:rsidRDefault="00BE2475" w14:paraId="1FDCC302" w14:textId="77777777">
            <w:pPr>
              <w:rPr>
                <w:rFonts w:ascii="Calibri" w:hAnsi="Calibri" w:eastAsia="Calibri" w:cs="Calibri"/>
                <w:sz w:val="22"/>
                <w:szCs w:val="22"/>
              </w:rPr>
            </w:pPr>
            <w:r>
              <w:rPr>
                <w:rFonts w:ascii="Calibri" w:hAnsi="Calibri" w:eastAsia="Calibri" w:cs="Calibri"/>
                <w:sz w:val="22"/>
                <w:szCs w:val="22"/>
              </w:rPr>
              <w:t>The amendments to §97.4 and to §97.6 acceptable methods of reporting notifiable conditions to electronic data transmission, telephone, or fax.</w:t>
            </w:r>
          </w:p>
        </w:tc>
      </w:tr>
      <w:tr w:rsidR="00F01B2F" w14:paraId="527DE29C" w14:textId="77777777">
        <w:trPr>
          <w:trHeight w:val="701"/>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bottom"/>
          </w:tcPr>
          <w:p w:rsidR="00F01B2F" w:rsidRDefault="00F01B2F" w14:paraId="5C5B7D91" w14:textId="77777777">
            <w:pPr>
              <w:jc w:val="center"/>
              <w:rPr>
                <w:rFonts w:ascii="Calibri" w:hAnsi="Calibri" w:eastAsia="Calibri" w:cs="Calibri"/>
                <w:color w:val="000000"/>
                <w:sz w:val="22"/>
                <w:szCs w:val="22"/>
              </w:rPr>
            </w:pPr>
          </w:p>
        </w:tc>
        <w:tc>
          <w:tcPr>
            <w:tcW w:w="1396" w:type="dxa"/>
            <w:gridSpan w:val="2"/>
            <w:tcBorders>
              <w:top w:val="single" w:color="000000" w:sz="4" w:space="0"/>
              <w:left w:val="nil"/>
              <w:bottom w:val="single" w:color="000000" w:sz="4" w:space="0"/>
              <w:right w:val="single" w:color="000000" w:sz="4" w:space="0"/>
            </w:tcBorders>
            <w:shd w:val="clear" w:color="auto" w:fill="auto"/>
            <w:vAlign w:val="bottom"/>
          </w:tcPr>
          <w:p w:rsidR="00F01B2F" w:rsidRDefault="00BE2475" w14:paraId="3CED0CCD" w14:textId="77777777">
            <w:pPr>
              <w:rPr>
                <w:rFonts w:ascii="Calibri" w:hAnsi="Calibri" w:eastAsia="Calibri" w:cs="Calibri"/>
                <w:color w:val="000000"/>
                <w:sz w:val="22"/>
                <w:szCs w:val="22"/>
              </w:rPr>
            </w:pPr>
            <w:r>
              <w:rPr>
                <w:rFonts w:ascii="Calibri" w:hAnsi="Calibri" w:eastAsia="Calibri" w:cs="Calibri"/>
                <w:sz w:val="22"/>
                <w:szCs w:val="22"/>
              </w:rPr>
              <w:t>11/13/2024</w:t>
            </w:r>
          </w:p>
        </w:tc>
        <w:tc>
          <w:tcPr>
            <w:tcW w:w="1664" w:type="dxa"/>
            <w:gridSpan w:val="2"/>
            <w:tcBorders>
              <w:top w:val="single" w:color="000000" w:sz="4" w:space="0"/>
              <w:left w:val="nil"/>
              <w:bottom w:val="single" w:color="000000" w:sz="4" w:space="0"/>
              <w:right w:val="single" w:color="000000" w:sz="4" w:space="0"/>
            </w:tcBorders>
            <w:shd w:val="clear" w:color="auto" w:fill="auto"/>
            <w:vAlign w:val="bottom"/>
          </w:tcPr>
          <w:p w:rsidR="00F01B2F" w:rsidRDefault="00CB420F" w14:paraId="6D10E83D" w14:textId="1B22226E">
            <w:pPr>
              <w:rPr>
                <w:rFonts w:ascii="Calibri" w:hAnsi="Calibri" w:eastAsia="Calibri" w:cs="Calibri"/>
                <w:color w:val="000000"/>
                <w:sz w:val="22"/>
                <w:szCs w:val="22"/>
              </w:rPr>
            </w:pPr>
            <w:r>
              <w:rPr>
                <w:rFonts w:ascii="Calibri" w:hAnsi="Calibri" w:eastAsia="Calibri" w:cs="Calibri"/>
                <w:color w:val="000000"/>
                <w:sz w:val="22"/>
                <w:szCs w:val="22"/>
              </w:rPr>
              <w:t xml:space="preserve">Referred to </w:t>
            </w:r>
            <w:r w:rsidR="00FB61A7">
              <w:rPr>
                <w:rFonts w:ascii="Calibri" w:hAnsi="Calibri" w:eastAsia="Calibri" w:cs="Calibri"/>
                <w:color w:val="000000"/>
                <w:sz w:val="22"/>
                <w:szCs w:val="22"/>
              </w:rPr>
              <w:t>S</w:t>
            </w:r>
            <w:r>
              <w:rPr>
                <w:rFonts w:ascii="Calibri" w:hAnsi="Calibri" w:eastAsia="Calibri" w:cs="Calibri"/>
                <w:color w:val="000000"/>
                <w:sz w:val="22"/>
                <w:szCs w:val="22"/>
              </w:rPr>
              <w:t xml:space="preserve">tate </w:t>
            </w:r>
            <w:r w:rsidR="00FB61A7">
              <w:rPr>
                <w:rFonts w:ascii="Calibri" w:hAnsi="Calibri" w:eastAsia="Calibri" w:cs="Calibri"/>
                <w:color w:val="000000"/>
                <w:sz w:val="22"/>
                <w:szCs w:val="22"/>
              </w:rPr>
              <w:t>A</w:t>
            </w:r>
            <w:r>
              <w:rPr>
                <w:rFonts w:ascii="Calibri" w:hAnsi="Calibri" w:eastAsia="Calibri" w:cs="Calibri"/>
                <w:color w:val="000000"/>
                <w:sz w:val="22"/>
                <w:szCs w:val="22"/>
              </w:rPr>
              <w:t>ffairs</w:t>
            </w:r>
            <w:r w:rsidR="00FB61A7">
              <w:rPr>
                <w:rFonts w:ascii="Calibri" w:hAnsi="Calibri" w:eastAsia="Calibri" w:cs="Calibri"/>
                <w:color w:val="000000"/>
                <w:sz w:val="22"/>
                <w:szCs w:val="22"/>
              </w:rPr>
              <w:t xml:space="preserve"> </w:t>
            </w:r>
            <w:r w:rsidR="003509D6">
              <w:rPr>
                <w:rFonts w:ascii="Calibri" w:hAnsi="Calibri" w:eastAsia="Calibri" w:cs="Calibri"/>
                <w:color w:val="000000"/>
                <w:sz w:val="22"/>
                <w:szCs w:val="22"/>
              </w:rPr>
              <w:t>03/10/25</w:t>
            </w:r>
            <w:r>
              <w:rPr>
                <w:rFonts w:ascii="Calibri" w:hAnsi="Calibri" w:eastAsia="Calibri" w:cs="Calibri"/>
                <w:color w:val="000000"/>
                <w:sz w:val="22"/>
                <w:szCs w:val="22"/>
              </w:rPr>
              <w:t xml:space="preserve"> </w:t>
            </w:r>
          </w:p>
        </w:tc>
        <w:tc>
          <w:tcPr>
            <w:tcW w:w="2088" w:type="dxa"/>
            <w:gridSpan w:val="3"/>
            <w:tcBorders>
              <w:top w:val="single" w:color="000000" w:sz="4" w:space="0"/>
              <w:left w:val="nil"/>
              <w:bottom w:val="single" w:color="000000" w:sz="4" w:space="0"/>
              <w:right w:val="single" w:color="000000" w:sz="4" w:space="0"/>
            </w:tcBorders>
            <w:shd w:val="clear" w:color="auto" w:fill="auto"/>
            <w:vAlign w:val="bottom"/>
          </w:tcPr>
          <w:p w:rsidR="00F01B2F" w:rsidRDefault="00BE2475" w14:paraId="3CAA6F36" w14:textId="77777777">
            <w:pPr>
              <w:rPr>
                <w:rFonts w:ascii="Calibri" w:hAnsi="Calibri" w:eastAsia="Calibri" w:cs="Calibri"/>
                <w:color w:val="000000"/>
                <w:sz w:val="22"/>
                <w:szCs w:val="22"/>
              </w:rPr>
            </w:pPr>
            <w:r>
              <w:rPr>
                <w:rFonts w:ascii="Calibri" w:hAnsi="Calibri" w:eastAsia="Calibri" w:cs="Calibri"/>
                <w:sz w:val="22"/>
                <w:szCs w:val="22"/>
              </w:rPr>
              <w:t>HJR 91</w:t>
            </w:r>
          </w:p>
        </w:tc>
        <w:tc>
          <w:tcPr>
            <w:tcW w:w="4789" w:type="dxa"/>
            <w:gridSpan w:val="2"/>
            <w:tcBorders>
              <w:top w:val="single" w:color="000000" w:sz="4" w:space="0"/>
              <w:left w:val="nil"/>
              <w:bottom w:val="single" w:color="000000" w:sz="4" w:space="0"/>
              <w:right w:val="single" w:color="000000" w:sz="4" w:space="0"/>
            </w:tcBorders>
            <w:shd w:val="clear" w:color="auto" w:fill="auto"/>
            <w:vAlign w:val="bottom"/>
          </w:tcPr>
          <w:p w:rsidR="00F01B2F" w:rsidRDefault="00BE2475" w14:paraId="7179389D" w14:textId="77777777">
            <w:pPr>
              <w:rPr>
                <w:rFonts w:ascii="Calibri" w:hAnsi="Calibri" w:eastAsia="Calibri" w:cs="Calibri"/>
                <w:color w:val="000000"/>
                <w:sz w:val="22"/>
                <w:szCs w:val="22"/>
              </w:rPr>
            </w:pPr>
            <w:r>
              <w:rPr>
                <w:rFonts w:ascii="Verdana" w:hAnsi="Verdana" w:eastAsia="Verdana" w:cs="Verdana"/>
                <w:sz w:val="18"/>
                <w:szCs w:val="18"/>
                <w:highlight w:val="white"/>
              </w:rPr>
              <w:t>Proposing a constitutional amendment recognizing the right of an individual to refuse a vaccination.</w:t>
            </w:r>
          </w:p>
        </w:tc>
      </w:tr>
      <w:tr w:rsidR="00F01B2F" w14:paraId="38D62C27" w14:textId="77777777">
        <w:trPr>
          <w:trHeight w:val="701"/>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bottom"/>
          </w:tcPr>
          <w:p w:rsidR="00F01B2F" w:rsidRDefault="00F01B2F" w14:paraId="426B5303" w14:textId="77777777">
            <w:pPr>
              <w:jc w:val="center"/>
              <w:rPr>
                <w:rFonts w:ascii="Calibri" w:hAnsi="Calibri" w:eastAsia="Calibri" w:cs="Calibri"/>
                <w:color w:val="000000"/>
                <w:sz w:val="22"/>
                <w:szCs w:val="22"/>
              </w:rPr>
            </w:pPr>
          </w:p>
        </w:tc>
        <w:tc>
          <w:tcPr>
            <w:tcW w:w="1396" w:type="dxa"/>
            <w:gridSpan w:val="2"/>
            <w:tcBorders>
              <w:top w:val="single" w:color="000000" w:sz="4" w:space="0"/>
              <w:left w:val="nil"/>
              <w:bottom w:val="single" w:color="000000" w:sz="4" w:space="0"/>
              <w:right w:val="single" w:color="000000" w:sz="4" w:space="0"/>
            </w:tcBorders>
            <w:shd w:val="clear" w:color="auto" w:fill="auto"/>
            <w:vAlign w:val="bottom"/>
          </w:tcPr>
          <w:p w:rsidR="00F01B2F" w:rsidRDefault="00BE2475" w14:paraId="2A5C79DA" w14:textId="77777777">
            <w:pPr>
              <w:rPr>
                <w:rFonts w:ascii="Calibri" w:hAnsi="Calibri" w:eastAsia="Calibri" w:cs="Calibri"/>
                <w:color w:val="000000"/>
                <w:sz w:val="22"/>
                <w:szCs w:val="22"/>
              </w:rPr>
            </w:pPr>
            <w:r>
              <w:rPr>
                <w:rFonts w:ascii="Calibri" w:hAnsi="Calibri" w:eastAsia="Calibri" w:cs="Calibri"/>
                <w:sz w:val="22"/>
                <w:szCs w:val="22"/>
              </w:rPr>
              <w:t>11/15/2024</w:t>
            </w:r>
          </w:p>
        </w:tc>
        <w:tc>
          <w:tcPr>
            <w:tcW w:w="1664" w:type="dxa"/>
            <w:gridSpan w:val="2"/>
            <w:tcBorders>
              <w:top w:val="single" w:color="000000" w:sz="4" w:space="0"/>
              <w:left w:val="nil"/>
              <w:bottom w:val="single" w:color="000000" w:sz="4" w:space="0"/>
              <w:right w:val="single" w:color="000000" w:sz="4" w:space="0"/>
            </w:tcBorders>
            <w:shd w:val="clear" w:color="auto" w:fill="auto"/>
            <w:vAlign w:val="bottom"/>
          </w:tcPr>
          <w:p w:rsidR="00F01B2F" w:rsidRDefault="00FB61A7" w14:paraId="38BB58EB" w14:textId="274AA2B3">
            <w:pPr>
              <w:rPr>
                <w:rFonts w:ascii="Calibri" w:hAnsi="Calibri" w:eastAsia="Calibri" w:cs="Calibri"/>
                <w:color w:val="000000"/>
                <w:sz w:val="22"/>
                <w:szCs w:val="22"/>
              </w:rPr>
            </w:pPr>
            <w:r>
              <w:rPr>
                <w:rFonts w:ascii="Calibri" w:hAnsi="Calibri" w:eastAsia="Calibri" w:cs="Calibri"/>
                <w:color w:val="000000"/>
                <w:sz w:val="22"/>
                <w:szCs w:val="22"/>
              </w:rPr>
              <w:t xml:space="preserve">Referred to </w:t>
            </w:r>
            <w:r w:rsidR="003509D6">
              <w:rPr>
                <w:rFonts w:ascii="Calibri" w:hAnsi="Calibri" w:eastAsia="Calibri" w:cs="Calibri"/>
                <w:color w:val="000000"/>
                <w:sz w:val="22"/>
                <w:szCs w:val="22"/>
              </w:rPr>
              <w:t>P</w:t>
            </w:r>
            <w:r>
              <w:rPr>
                <w:rFonts w:ascii="Calibri" w:hAnsi="Calibri" w:eastAsia="Calibri" w:cs="Calibri"/>
                <w:color w:val="000000"/>
                <w:sz w:val="22"/>
                <w:szCs w:val="22"/>
              </w:rPr>
              <w:t xml:space="preserve">ublic </w:t>
            </w:r>
            <w:r w:rsidR="003509D6">
              <w:rPr>
                <w:rFonts w:ascii="Calibri" w:hAnsi="Calibri" w:eastAsia="Calibri" w:cs="Calibri"/>
                <w:color w:val="000000"/>
                <w:sz w:val="22"/>
                <w:szCs w:val="22"/>
              </w:rPr>
              <w:t>H</w:t>
            </w:r>
            <w:r>
              <w:rPr>
                <w:rFonts w:ascii="Calibri" w:hAnsi="Calibri" w:eastAsia="Calibri" w:cs="Calibri"/>
                <w:color w:val="000000"/>
                <w:sz w:val="22"/>
                <w:szCs w:val="22"/>
              </w:rPr>
              <w:t>ealth 03/11/25</w:t>
            </w:r>
          </w:p>
        </w:tc>
        <w:tc>
          <w:tcPr>
            <w:tcW w:w="2088" w:type="dxa"/>
            <w:gridSpan w:val="3"/>
            <w:tcBorders>
              <w:top w:val="single" w:color="000000" w:sz="4" w:space="0"/>
              <w:left w:val="nil"/>
              <w:bottom w:val="single" w:color="000000" w:sz="4" w:space="0"/>
              <w:right w:val="single" w:color="000000" w:sz="4" w:space="0"/>
            </w:tcBorders>
            <w:shd w:val="clear" w:color="auto" w:fill="auto"/>
            <w:vAlign w:val="bottom"/>
          </w:tcPr>
          <w:p w:rsidR="00F01B2F" w:rsidRDefault="00BE2475" w14:paraId="064EF61B" w14:textId="77777777">
            <w:pPr>
              <w:rPr>
                <w:rFonts w:ascii="Calibri" w:hAnsi="Calibri" w:eastAsia="Calibri" w:cs="Calibri"/>
                <w:color w:val="000000"/>
                <w:sz w:val="22"/>
                <w:szCs w:val="22"/>
              </w:rPr>
            </w:pPr>
            <w:r>
              <w:rPr>
                <w:rFonts w:ascii="Calibri" w:hAnsi="Calibri" w:eastAsia="Calibri" w:cs="Calibri"/>
                <w:sz w:val="22"/>
                <w:szCs w:val="22"/>
              </w:rPr>
              <w:t>HB 1356</w:t>
            </w:r>
          </w:p>
        </w:tc>
        <w:tc>
          <w:tcPr>
            <w:tcW w:w="4789" w:type="dxa"/>
            <w:gridSpan w:val="2"/>
            <w:tcBorders>
              <w:top w:val="single" w:color="000000" w:sz="4" w:space="0"/>
              <w:left w:val="nil"/>
              <w:bottom w:val="single" w:color="000000" w:sz="4" w:space="0"/>
              <w:right w:val="single" w:color="000000" w:sz="4" w:space="0"/>
            </w:tcBorders>
            <w:shd w:val="clear" w:color="auto" w:fill="auto"/>
            <w:vAlign w:val="bottom"/>
          </w:tcPr>
          <w:p w:rsidR="00F01B2F" w:rsidRDefault="00BE2475" w14:paraId="1E442F45" w14:textId="77777777">
            <w:pPr>
              <w:rPr>
                <w:rFonts w:ascii="Calibri" w:hAnsi="Calibri" w:eastAsia="Calibri" w:cs="Calibri"/>
                <w:color w:val="000000"/>
                <w:sz w:val="22"/>
                <w:szCs w:val="22"/>
              </w:rPr>
            </w:pPr>
            <w:r>
              <w:rPr>
                <w:rFonts w:ascii="Verdana" w:hAnsi="Verdana" w:eastAsia="Verdana" w:cs="Verdana"/>
                <w:sz w:val="18"/>
                <w:szCs w:val="18"/>
                <w:highlight w:val="white"/>
              </w:rPr>
              <w:t>Relating to prohibited health care discrimination based on vaccination status; providing a civil penalty.</w:t>
            </w:r>
          </w:p>
        </w:tc>
      </w:tr>
      <w:tr w:rsidR="00F01B2F" w14:paraId="0EC238F1" w14:textId="77777777">
        <w:trPr>
          <w:trHeight w:val="701"/>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bottom"/>
          </w:tcPr>
          <w:p w:rsidR="00F01B2F" w:rsidRDefault="00F01B2F" w14:paraId="0B68B5F4" w14:textId="77777777">
            <w:pPr>
              <w:jc w:val="center"/>
              <w:rPr>
                <w:rFonts w:ascii="Calibri" w:hAnsi="Calibri" w:eastAsia="Calibri" w:cs="Calibri"/>
                <w:color w:val="000000"/>
                <w:sz w:val="22"/>
                <w:szCs w:val="22"/>
              </w:rPr>
            </w:pPr>
          </w:p>
        </w:tc>
        <w:tc>
          <w:tcPr>
            <w:tcW w:w="1396" w:type="dxa"/>
            <w:gridSpan w:val="2"/>
            <w:tcBorders>
              <w:top w:val="single" w:color="000000" w:sz="4" w:space="0"/>
              <w:left w:val="nil"/>
              <w:bottom w:val="single" w:color="000000" w:sz="4" w:space="0"/>
              <w:right w:val="single" w:color="000000" w:sz="4" w:space="0"/>
            </w:tcBorders>
            <w:shd w:val="clear" w:color="auto" w:fill="auto"/>
            <w:vAlign w:val="bottom"/>
          </w:tcPr>
          <w:p w:rsidR="00F01B2F" w:rsidRDefault="00BE2475" w14:paraId="4B1906B1" w14:textId="77777777">
            <w:pPr>
              <w:rPr>
                <w:rFonts w:ascii="Calibri" w:hAnsi="Calibri" w:eastAsia="Calibri" w:cs="Calibri"/>
                <w:sz w:val="22"/>
                <w:szCs w:val="22"/>
              </w:rPr>
            </w:pPr>
            <w:r>
              <w:rPr>
                <w:rFonts w:ascii="Calibri" w:hAnsi="Calibri" w:eastAsia="Calibri" w:cs="Calibri"/>
                <w:sz w:val="22"/>
                <w:szCs w:val="22"/>
              </w:rPr>
              <w:t>11/25/2024</w:t>
            </w:r>
          </w:p>
        </w:tc>
        <w:tc>
          <w:tcPr>
            <w:tcW w:w="1664" w:type="dxa"/>
            <w:gridSpan w:val="2"/>
            <w:tcBorders>
              <w:top w:val="single" w:color="000000" w:sz="4" w:space="0"/>
              <w:left w:val="nil"/>
              <w:bottom w:val="single" w:color="000000" w:sz="4" w:space="0"/>
              <w:right w:val="single" w:color="000000" w:sz="4" w:space="0"/>
            </w:tcBorders>
            <w:shd w:val="clear" w:color="auto" w:fill="auto"/>
            <w:vAlign w:val="bottom"/>
          </w:tcPr>
          <w:p w:rsidR="00F01B2F" w:rsidRDefault="005D7465" w14:paraId="1A227EDB" w14:textId="54E3E332">
            <w:pPr>
              <w:rPr>
                <w:rFonts w:ascii="Calibri" w:hAnsi="Calibri" w:eastAsia="Calibri" w:cs="Calibri"/>
                <w:sz w:val="22"/>
                <w:szCs w:val="22"/>
              </w:rPr>
            </w:pPr>
            <w:r>
              <w:rPr>
                <w:rFonts w:ascii="Calibri" w:hAnsi="Calibri" w:eastAsia="Calibri" w:cs="Calibri"/>
                <w:sz w:val="22"/>
                <w:szCs w:val="22"/>
              </w:rPr>
              <w:t>SB 407 referred to HHS 02/03/25</w:t>
            </w:r>
            <w:r w:rsidR="00DA5B85">
              <w:rPr>
                <w:rFonts w:ascii="Calibri" w:hAnsi="Calibri" w:eastAsia="Calibri" w:cs="Calibri"/>
                <w:sz w:val="22"/>
                <w:szCs w:val="22"/>
              </w:rPr>
              <w:t xml:space="preserve">, HB1468 referred to Public Health </w:t>
            </w:r>
            <w:r w:rsidR="00AD2FD1">
              <w:rPr>
                <w:rFonts w:ascii="Calibri" w:hAnsi="Calibri" w:eastAsia="Calibri" w:cs="Calibri"/>
                <w:sz w:val="22"/>
                <w:szCs w:val="22"/>
              </w:rPr>
              <w:t>03/11/25</w:t>
            </w:r>
          </w:p>
        </w:tc>
        <w:tc>
          <w:tcPr>
            <w:tcW w:w="2088" w:type="dxa"/>
            <w:gridSpan w:val="3"/>
            <w:tcBorders>
              <w:top w:val="single" w:color="000000" w:sz="4" w:space="0"/>
              <w:left w:val="nil"/>
              <w:bottom w:val="single" w:color="000000" w:sz="4" w:space="0"/>
              <w:right w:val="single" w:color="000000" w:sz="4" w:space="0"/>
            </w:tcBorders>
            <w:shd w:val="clear" w:color="auto" w:fill="auto"/>
            <w:vAlign w:val="bottom"/>
          </w:tcPr>
          <w:p w:rsidR="00F01B2F" w:rsidRDefault="00BE2475" w14:paraId="38696722" w14:textId="77777777">
            <w:pPr>
              <w:rPr>
                <w:rFonts w:ascii="Calibri" w:hAnsi="Calibri" w:eastAsia="Calibri" w:cs="Calibri"/>
                <w:sz w:val="22"/>
                <w:szCs w:val="22"/>
              </w:rPr>
            </w:pPr>
            <w:r>
              <w:rPr>
                <w:rFonts w:ascii="Calibri" w:hAnsi="Calibri" w:eastAsia="Calibri" w:cs="Calibri"/>
                <w:sz w:val="22"/>
                <w:szCs w:val="22"/>
              </w:rPr>
              <w:t>HB 1468 &amp; SB 407</w:t>
            </w:r>
          </w:p>
        </w:tc>
        <w:tc>
          <w:tcPr>
            <w:tcW w:w="4789" w:type="dxa"/>
            <w:gridSpan w:val="2"/>
            <w:tcBorders>
              <w:top w:val="single" w:color="000000" w:sz="4" w:space="0"/>
              <w:left w:val="nil"/>
              <w:bottom w:val="single" w:color="000000" w:sz="4" w:space="0"/>
              <w:right w:val="single" w:color="000000" w:sz="4" w:space="0"/>
            </w:tcBorders>
            <w:shd w:val="clear" w:color="auto" w:fill="auto"/>
            <w:vAlign w:val="bottom"/>
          </w:tcPr>
          <w:p w:rsidR="00F01B2F" w:rsidRDefault="00BE2475" w14:paraId="3EA65972" w14:textId="77777777">
            <w:pPr>
              <w:rPr>
                <w:rFonts w:ascii="Calibri" w:hAnsi="Calibri" w:eastAsia="Calibri" w:cs="Calibri"/>
                <w:sz w:val="22"/>
                <w:szCs w:val="22"/>
              </w:rPr>
            </w:pPr>
            <w:r>
              <w:rPr>
                <w:rFonts w:ascii="Verdana" w:hAnsi="Verdana" w:eastAsia="Verdana" w:cs="Verdana"/>
                <w:sz w:val="18"/>
                <w:szCs w:val="18"/>
                <w:highlight w:val="white"/>
              </w:rPr>
              <w:t xml:space="preserve">Proposing healthcare facilities be unable to reject any vaccine exemption based on reasons </w:t>
            </w:r>
            <w:proofErr w:type="gramStart"/>
            <w:r>
              <w:rPr>
                <w:rFonts w:ascii="Verdana" w:hAnsi="Verdana" w:eastAsia="Verdana" w:cs="Verdana"/>
                <w:sz w:val="18"/>
                <w:szCs w:val="18"/>
                <w:highlight w:val="white"/>
              </w:rPr>
              <w:t>of  conscience</w:t>
            </w:r>
            <w:proofErr w:type="gramEnd"/>
            <w:r>
              <w:rPr>
                <w:rFonts w:ascii="Verdana" w:hAnsi="Verdana" w:eastAsia="Verdana" w:cs="Verdana"/>
                <w:sz w:val="18"/>
                <w:szCs w:val="18"/>
                <w:highlight w:val="white"/>
              </w:rPr>
              <w:t xml:space="preserve"> , including religious belief, or for any reason</w:t>
            </w:r>
          </w:p>
        </w:tc>
      </w:tr>
      <w:tr w:rsidR="00F01B2F" w14:paraId="0B0E952A" w14:textId="77777777">
        <w:trPr>
          <w:trHeight w:val="701"/>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bottom"/>
          </w:tcPr>
          <w:p w:rsidR="00F01B2F" w:rsidRDefault="00F01B2F" w14:paraId="4C0F36D0" w14:textId="77777777">
            <w:pPr>
              <w:jc w:val="center"/>
              <w:rPr>
                <w:rFonts w:ascii="Calibri" w:hAnsi="Calibri" w:eastAsia="Calibri" w:cs="Calibri"/>
                <w:color w:val="000000"/>
                <w:sz w:val="22"/>
                <w:szCs w:val="22"/>
              </w:rPr>
            </w:pPr>
          </w:p>
        </w:tc>
        <w:tc>
          <w:tcPr>
            <w:tcW w:w="1396" w:type="dxa"/>
            <w:gridSpan w:val="2"/>
            <w:tcBorders>
              <w:top w:val="single" w:color="000000" w:sz="4" w:space="0"/>
              <w:left w:val="nil"/>
              <w:bottom w:val="single" w:color="000000" w:sz="4" w:space="0"/>
              <w:right w:val="single" w:color="000000" w:sz="4" w:space="0"/>
            </w:tcBorders>
            <w:shd w:val="clear" w:color="auto" w:fill="auto"/>
            <w:vAlign w:val="bottom"/>
          </w:tcPr>
          <w:p w:rsidR="00F01B2F" w:rsidRDefault="00BE2475" w14:paraId="7EB6AB6A" w14:textId="77777777">
            <w:pPr>
              <w:rPr>
                <w:rFonts w:ascii="Calibri" w:hAnsi="Calibri" w:eastAsia="Calibri" w:cs="Calibri"/>
                <w:color w:val="000000"/>
                <w:sz w:val="22"/>
                <w:szCs w:val="22"/>
              </w:rPr>
            </w:pPr>
            <w:r>
              <w:rPr>
                <w:rFonts w:ascii="Calibri" w:hAnsi="Calibri" w:eastAsia="Calibri" w:cs="Calibri"/>
                <w:sz w:val="22"/>
                <w:szCs w:val="22"/>
              </w:rPr>
              <w:t>11/12/2024</w:t>
            </w:r>
          </w:p>
        </w:tc>
        <w:tc>
          <w:tcPr>
            <w:tcW w:w="1664" w:type="dxa"/>
            <w:gridSpan w:val="2"/>
            <w:tcBorders>
              <w:top w:val="single" w:color="000000" w:sz="4" w:space="0"/>
              <w:left w:val="nil"/>
              <w:bottom w:val="single" w:color="000000" w:sz="4" w:space="0"/>
              <w:right w:val="single" w:color="000000" w:sz="4" w:space="0"/>
            </w:tcBorders>
            <w:shd w:val="clear" w:color="auto" w:fill="auto"/>
            <w:vAlign w:val="bottom"/>
          </w:tcPr>
          <w:p w:rsidR="00F01B2F" w:rsidRDefault="00AD2FD1" w14:paraId="40DB0A41" w14:textId="757DB570">
            <w:pPr>
              <w:rPr>
                <w:rFonts w:ascii="Calibri" w:hAnsi="Calibri" w:eastAsia="Calibri" w:cs="Calibri"/>
                <w:color w:val="000000"/>
                <w:sz w:val="22"/>
                <w:szCs w:val="22"/>
              </w:rPr>
            </w:pPr>
            <w:r>
              <w:rPr>
                <w:rFonts w:ascii="Calibri" w:hAnsi="Calibri" w:eastAsia="Calibri" w:cs="Calibri"/>
                <w:color w:val="000000"/>
                <w:sz w:val="22"/>
                <w:szCs w:val="22"/>
              </w:rPr>
              <w:t>Referred to Trade, Workforce &amp; Economic Develo</w:t>
            </w:r>
            <w:r w:rsidR="00C46FB3">
              <w:rPr>
                <w:rFonts w:ascii="Calibri" w:hAnsi="Calibri" w:eastAsia="Calibri" w:cs="Calibri"/>
                <w:color w:val="000000"/>
                <w:sz w:val="22"/>
                <w:szCs w:val="22"/>
              </w:rPr>
              <w:t>pment 02/28/25</w:t>
            </w:r>
          </w:p>
        </w:tc>
        <w:tc>
          <w:tcPr>
            <w:tcW w:w="2088" w:type="dxa"/>
            <w:gridSpan w:val="3"/>
            <w:tcBorders>
              <w:top w:val="single" w:color="000000" w:sz="4" w:space="0"/>
              <w:left w:val="nil"/>
              <w:bottom w:val="single" w:color="000000" w:sz="4" w:space="0"/>
              <w:right w:val="single" w:color="000000" w:sz="4" w:space="0"/>
            </w:tcBorders>
            <w:shd w:val="clear" w:color="auto" w:fill="auto"/>
            <w:vAlign w:val="bottom"/>
          </w:tcPr>
          <w:p w:rsidR="00F01B2F" w:rsidRDefault="00BE2475" w14:paraId="2E25261F" w14:textId="77777777">
            <w:pPr>
              <w:pBdr>
                <w:top w:val="nil"/>
                <w:left w:val="nil"/>
                <w:bottom w:val="nil"/>
                <w:right w:val="nil"/>
                <w:between w:val="nil"/>
              </w:pBdr>
              <w:rPr>
                <w:rFonts w:ascii="Calibri" w:hAnsi="Calibri" w:eastAsia="Calibri" w:cs="Calibri"/>
                <w:color w:val="000000"/>
                <w:sz w:val="22"/>
                <w:szCs w:val="22"/>
                <w:highlight w:val="white"/>
              </w:rPr>
            </w:pPr>
            <w:r>
              <w:rPr>
                <w:rFonts w:ascii="Calibri" w:hAnsi="Calibri" w:eastAsia="Calibri" w:cs="Calibri"/>
                <w:sz w:val="22"/>
                <w:szCs w:val="22"/>
                <w:highlight w:val="white"/>
              </w:rPr>
              <w:t>HB 383</w:t>
            </w:r>
          </w:p>
        </w:tc>
        <w:tc>
          <w:tcPr>
            <w:tcW w:w="4789" w:type="dxa"/>
            <w:gridSpan w:val="2"/>
            <w:tcBorders>
              <w:top w:val="single" w:color="000000" w:sz="4" w:space="0"/>
              <w:left w:val="nil"/>
              <w:bottom w:val="single" w:color="000000" w:sz="4" w:space="0"/>
              <w:right w:val="single" w:color="000000" w:sz="4" w:space="0"/>
            </w:tcBorders>
            <w:shd w:val="clear" w:color="auto" w:fill="auto"/>
            <w:vAlign w:val="bottom"/>
          </w:tcPr>
          <w:p w:rsidR="00F01B2F" w:rsidRDefault="00BE2475" w14:paraId="62344A2D" w14:textId="77777777">
            <w:pPr>
              <w:rPr>
                <w:rFonts w:ascii="Calibri" w:hAnsi="Calibri" w:eastAsia="Calibri" w:cs="Calibri"/>
                <w:color w:val="000000"/>
                <w:sz w:val="22"/>
                <w:szCs w:val="22"/>
              </w:rPr>
            </w:pPr>
            <w:r>
              <w:rPr>
                <w:rFonts w:ascii="Verdana" w:hAnsi="Verdana" w:eastAsia="Verdana" w:cs="Verdana"/>
                <w:sz w:val="18"/>
                <w:szCs w:val="18"/>
                <w:highlight w:val="white"/>
              </w:rPr>
              <w:t>Relating to prohibiting a private employer from adopting or enforcing COVID-19 vaccine mandates; authorizing an administrative penalty.</w:t>
            </w:r>
          </w:p>
        </w:tc>
      </w:tr>
      <w:tr w:rsidR="00F01B2F" w14:paraId="53A50E68" w14:textId="77777777">
        <w:trPr>
          <w:trHeight w:val="701"/>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bottom"/>
          </w:tcPr>
          <w:p w:rsidR="00F01B2F" w:rsidRDefault="00F01B2F" w14:paraId="497D268D" w14:textId="77777777">
            <w:pPr>
              <w:jc w:val="center"/>
              <w:rPr>
                <w:rFonts w:ascii="Calibri" w:hAnsi="Calibri" w:eastAsia="Calibri" w:cs="Calibri"/>
                <w:color w:val="000000"/>
                <w:sz w:val="22"/>
                <w:szCs w:val="22"/>
              </w:rPr>
            </w:pPr>
          </w:p>
        </w:tc>
        <w:tc>
          <w:tcPr>
            <w:tcW w:w="1396" w:type="dxa"/>
            <w:gridSpan w:val="2"/>
            <w:tcBorders>
              <w:top w:val="single" w:color="000000" w:sz="4" w:space="0"/>
              <w:left w:val="nil"/>
              <w:bottom w:val="single" w:color="000000" w:sz="4" w:space="0"/>
              <w:right w:val="single" w:color="000000" w:sz="4" w:space="0"/>
            </w:tcBorders>
            <w:shd w:val="clear" w:color="auto" w:fill="auto"/>
            <w:vAlign w:val="bottom"/>
          </w:tcPr>
          <w:p w:rsidR="00F01B2F" w:rsidRDefault="00BE2475" w14:paraId="613CD533" w14:textId="77777777">
            <w:pPr>
              <w:rPr>
                <w:rFonts w:ascii="Calibri" w:hAnsi="Calibri" w:eastAsia="Calibri" w:cs="Calibri"/>
                <w:sz w:val="22"/>
                <w:szCs w:val="22"/>
              </w:rPr>
            </w:pPr>
            <w:r>
              <w:rPr>
                <w:rFonts w:ascii="Calibri" w:hAnsi="Calibri" w:eastAsia="Calibri" w:cs="Calibri"/>
                <w:sz w:val="22"/>
                <w:szCs w:val="22"/>
              </w:rPr>
              <w:t>11/12/2024</w:t>
            </w:r>
          </w:p>
        </w:tc>
        <w:tc>
          <w:tcPr>
            <w:tcW w:w="1664" w:type="dxa"/>
            <w:gridSpan w:val="2"/>
            <w:tcBorders>
              <w:top w:val="single" w:color="000000" w:sz="4" w:space="0"/>
              <w:left w:val="nil"/>
              <w:bottom w:val="single" w:color="000000" w:sz="4" w:space="0"/>
              <w:right w:val="single" w:color="000000" w:sz="4" w:space="0"/>
            </w:tcBorders>
            <w:shd w:val="clear" w:color="auto" w:fill="auto"/>
            <w:vAlign w:val="bottom"/>
          </w:tcPr>
          <w:p w:rsidR="00F01B2F" w:rsidRDefault="007239E7" w14:paraId="75CBE788" w14:textId="1BDC7E8F">
            <w:pPr>
              <w:rPr>
                <w:rFonts w:ascii="Calibri" w:hAnsi="Calibri" w:eastAsia="Calibri" w:cs="Calibri"/>
                <w:color w:val="000000"/>
                <w:sz w:val="22"/>
                <w:szCs w:val="22"/>
              </w:rPr>
            </w:pPr>
            <w:r>
              <w:rPr>
                <w:rFonts w:ascii="Calibri" w:hAnsi="Calibri" w:eastAsia="Calibri" w:cs="Calibri"/>
                <w:color w:val="000000"/>
                <w:sz w:val="22"/>
                <w:szCs w:val="22"/>
              </w:rPr>
              <w:t>Referred to Public Health 02/28/25</w:t>
            </w:r>
          </w:p>
        </w:tc>
        <w:tc>
          <w:tcPr>
            <w:tcW w:w="2088" w:type="dxa"/>
            <w:gridSpan w:val="3"/>
            <w:tcBorders>
              <w:top w:val="single" w:color="000000" w:sz="4" w:space="0"/>
              <w:left w:val="nil"/>
              <w:bottom w:val="single" w:color="000000" w:sz="4" w:space="0"/>
              <w:right w:val="single" w:color="000000" w:sz="4" w:space="0"/>
            </w:tcBorders>
            <w:shd w:val="clear" w:color="auto" w:fill="auto"/>
            <w:vAlign w:val="bottom"/>
          </w:tcPr>
          <w:p w:rsidR="00F01B2F" w:rsidRDefault="00BE2475" w14:paraId="2A7E3CBA" w14:textId="77777777">
            <w:pPr>
              <w:pBdr>
                <w:top w:val="nil"/>
                <w:left w:val="nil"/>
                <w:bottom w:val="nil"/>
                <w:right w:val="nil"/>
                <w:between w:val="nil"/>
              </w:pBdr>
              <w:rPr>
                <w:rFonts w:ascii="Calibri" w:hAnsi="Calibri" w:eastAsia="Calibri" w:cs="Calibri"/>
                <w:sz w:val="22"/>
                <w:szCs w:val="22"/>
                <w:highlight w:val="white"/>
              </w:rPr>
            </w:pPr>
            <w:r>
              <w:rPr>
                <w:rFonts w:ascii="Calibri" w:hAnsi="Calibri" w:eastAsia="Calibri" w:cs="Calibri"/>
                <w:sz w:val="22"/>
                <w:szCs w:val="22"/>
                <w:highlight w:val="white"/>
              </w:rPr>
              <w:t>HB 468</w:t>
            </w:r>
          </w:p>
        </w:tc>
        <w:tc>
          <w:tcPr>
            <w:tcW w:w="4789" w:type="dxa"/>
            <w:gridSpan w:val="2"/>
            <w:tcBorders>
              <w:top w:val="single" w:color="000000" w:sz="4" w:space="0"/>
              <w:left w:val="nil"/>
              <w:bottom w:val="single" w:color="000000" w:sz="4" w:space="0"/>
              <w:right w:val="single" w:color="000000" w:sz="4" w:space="0"/>
            </w:tcBorders>
            <w:shd w:val="clear" w:color="auto" w:fill="auto"/>
            <w:vAlign w:val="bottom"/>
          </w:tcPr>
          <w:p w:rsidR="00F01B2F" w:rsidRDefault="00BE2475" w14:paraId="47EC69D6" w14:textId="77777777">
            <w:pPr>
              <w:rPr>
                <w:rFonts w:ascii="Verdana" w:hAnsi="Verdana" w:eastAsia="Verdana" w:cs="Verdana"/>
                <w:sz w:val="18"/>
                <w:szCs w:val="18"/>
                <w:highlight w:val="white"/>
              </w:rPr>
            </w:pPr>
            <w:r>
              <w:rPr>
                <w:rFonts w:ascii="Verdana" w:hAnsi="Verdana" w:eastAsia="Verdana" w:cs="Verdana"/>
                <w:sz w:val="18"/>
                <w:szCs w:val="18"/>
                <w:highlight w:val="white"/>
              </w:rPr>
              <w:t>Gives Texas Legislature final approval on any new vaccinations required by schools</w:t>
            </w:r>
          </w:p>
        </w:tc>
      </w:tr>
      <w:tr w:rsidR="008572B3" w14:paraId="731B848B" w14:textId="77777777">
        <w:trPr>
          <w:trHeight w:val="701"/>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bottom"/>
          </w:tcPr>
          <w:p w:rsidR="008572B3" w:rsidRDefault="008572B3" w14:paraId="5599F9A5" w14:textId="77777777">
            <w:pPr>
              <w:jc w:val="center"/>
              <w:rPr>
                <w:rFonts w:ascii="Calibri" w:hAnsi="Calibri" w:eastAsia="Calibri" w:cs="Calibri"/>
                <w:color w:val="000000"/>
                <w:sz w:val="22"/>
                <w:szCs w:val="22"/>
              </w:rPr>
            </w:pPr>
          </w:p>
        </w:tc>
        <w:tc>
          <w:tcPr>
            <w:tcW w:w="1396" w:type="dxa"/>
            <w:gridSpan w:val="2"/>
            <w:tcBorders>
              <w:top w:val="single" w:color="000000" w:sz="4" w:space="0"/>
              <w:left w:val="nil"/>
              <w:bottom w:val="single" w:color="000000" w:sz="4" w:space="0"/>
              <w:right w:val="single" w:color="000000" w:sz="4" w:space="0"/>
            </w:tcBorders>
            <w:shd w:val="clear" w:color="auto" w:fill="auto"/>
            <w:vAlign w:val="bottom"/>
          </w:tcPr>
          <w:p w:rsidR="008572B3" w:rsidRDefault="00FB2F99" w14:paraId="0F0B0E2E" w14:textId="4D81C07E">
            <w:pPr>
              <w:rPr>
                <w:rFonts w:ascii="Calibri" w:hAnsi="Calibri" w:eastAsia="Calibri" w:cs="Calibri"/>
                <w:sz w:val="22"/>
                <w:szCs w:val="22"/>
              </w:rPr>
            </w:pPr>
            <w:r>
              <w:rPr>
                <w:rFonts w:ascii="Calibri" w:hAnsi="Calibri" w:eastAsia="Calibri" w:cs="Calibri"/>
                <w:sz w:val="22"/>
                <w:szCs w:val="22"/>
              </w:rPr>
              <w:t>11/12/2024</w:t>
            </w:r>
          </w:p>
        </w:tc>
        <w:tc>
          <w:tcPr>
            <w:tcW w:w="1664" w:type="dxa"/>
            <w:gridSpan w:val="2"/>
            <w:tcBorders>
              <w:top w:val="single" w:color="000000" w:sz="4" w:space="0"/>
              <w:left w:val="nil"/>
              <w:bottom w:val="single" w:color="000000" w:sz="4" w:space="0"/>
              <w:right w:val="single" w:color="000000" w:sz="4" w:space="0"/>
            </w:tcBorders>
            <w:shd w:val="clear" w:color="auto" w:fill="auto"/>
            <w:vAlign w:val="bottom"/>
          </w:tcPr>
          <w:p w:rsidR="008572B3" w:rsidRDefault="00FB2F99" w14:paraId="362BA904" w14:textId="2CDEE1EC">
            <w:pPr>
              <w:rPr>
                <w:rFonts w:ascii="Calibri" w:hAnsi="Calibri" w:eastAsia="Calibri" w:cs="Calibri"/>
                <w:color w:val="000000"/>
                <w:sz w:val="22"/>
                <w:szCs w:val="22"/>
              </w:rPr>
            </w:pPr>
            <w:r>
              <w:rPr>
                <w:rFonts w:ascii="Calibri" w:hAnsi="Calibri" w:eastAsia="Calibri" w:cs="Calibri"/>
                <w:color w:val="000000"/>
                <w:sz w:val="22"/>
                <w:szCs w:val="22"/>
              </w:rPr>
              <w:t xml:space="preserve">Referred to Education K-16 </w:t>
            </w:r>
            <w:r w:rsidR="00BA079F">
              <w:rPr>
                <w:rFonts w:ascii="Calibri" w:hAnsi="Calibri" w:eastAsia="Calibri" w:cs="Calibri"/>
                <w:color w:val="000000"/>
                <w:sz w:val="22"/>
                <w:szCs w:val="22"/>
              </w:rPr>
              <w:t>02/03/2025</w:t>
            </w:r>
          </w:p>
        </w:tc>
        <w:tc>
          <w:tcPr>
            <w:tcW w:w="2088" w:type="dxa"/>
            <w:gridSpan w:val="3"/>
            <w:tcBorders>
              <w:top w:val="single" w:color="000000" w:sz="4" w:space="0"/>
              <w:left w:val="nil"/>
              <w:bottom w:val="single" w:color="000000" w:sz="4" w:space="0"/>
              <w:right w:val="single" w:color="000000" w:sz="4" w:space="0"/>
            </w:tcBorders>
            <w:shd w:val="clear" w:color="auto" w:fill="auto"/>
            <w:vAlign w:val="bottom"/>
          </w:tcPr>
          <w:p w:rsidR="008572B3" w:rsidRDefault="00FB2F99" w14:paraId="43FFE208" w14:textId="1E702318">
            <w:pPr>
              <w:pBdr>
                <w:top w:val="nil"/>
                <w:left w:val="nil"/>
                <w:bottom w:val="nil"/>
                <w:right w:val="nil"/>
                <w:between w:val="nil"/>
              </w:pBdr>
              <w:rPr>
                <w:rFonts w:ascii="Calibri" w:hAnsi="Calibri" w:eastAsia="Calibri" w:cs="Calibri"/>
                <w:sz w:val="22"/>
                <w:szCs w:val="22"/>
                <w:highlight w:val="white"/>
              </w:rPr>
            </w:pPr>
            <w:r>
              <w:rPr>
                <w:rFonts w:ascii="Calibri" w:hAnsi="Calibri" w:eastAsia="Calibri" w:cs="Calibri"/>
                <w:sz w:val="22"/>
                <w:szCs w:val="22"/>
                <w:highlight w:val="white"/>
              </w:rPr>
              <w:t>SB 118/HB 3440</w:t>
            </w:r>
          </w:p>
        </w:tc>
        <w:tc>
          <w:tcPr>
            <w:tcW w:w="4789" w:type="dxa"/>
            <w:gridSpan w:val="2"/>
            <w:tcBorders>
              <w:top w:val="single" w:color="000000" w:sz="4" w:space="0"/>
              <w:left w:val="nil"/>
              <w:bottom w:val="single" w:color="000000" w:sz="4" w:space="0"/>
              <w:right w:val="single" w:color="000000" w:sz="4" w:space="0"/>
            </w:tcBorders>
            <w:shd w:val="clear" w:color="auto" w:fill="auto"/>
            <w:vAlign w:val="bottom"/>
          </w:tcPr>
          <w:p w:rsidRPr="00FB2F99" w:rsidR="008572B3" w:rsidRDefault="00FB2F99" w14:paraId="4A8F361B" w14:textId="2C0FF0EA">
            <w:pPr>
              <w:rPr>
                <w:rFonts w:ascii="Verdana" w:hAnsi="Verdana"/>
                <w:color w:val="000000"/>
                <w:sz w:val="18"/>
                <w:szCs w:val="18"/>
              </w:rPr>
            </w:pPr>
            <w:r>
              <w:rPr>
                <w:rFonts w:ascii="Verdana" w:hAnsi="Verdana"/>
                <w:color w:val="000000"/>
                <w:sz w:val="18"/>
                <w:szCs w:val="18"/>
              </w:rPr>
              <w:t>Relating to the repeal of the authority to exclude certain students without certain required immunizations from attending public school in times of emergency or epidemic.</w:t>
            </w:r>
          </w:p>
        </w:tc>
      </w:tr>
      <w:tr w:rsidR="0060717D" w14:paraId="4794F123" w14:textId="77777777">
        <w:trPr>
          <w:trHeight w:val="701"/>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bottom"/>
          </w:tcPr>
          <w:p w:rsidR="0060717D" w:rsidRDefault="0060717D" w14:paraId="15EE52FF" w14:textId="77777777">
            <w:pPr>
              <w:jc w:val="center"/>
              <w:rPr>
                <w:rFonts w:ascii="Calibri" w:hAnsi="Calibri" w:eastAsia="Calibri" w:cs="Calibri"/>
                <w:color w:val="000000"/>
                <w:sz w:val="22"/>
                <w:szCs w:val="22"/>
              </w:rPr>
            </w:pPr>
          </w:p>
        </w:tc>
        <w:tc>
          <w:tcPr>
            <w:tcW w:w="1396" w:type="dxa"/>
            <w:gridSpan w:val="2"/>
            <w:tcBorders>
              <w:top w:val="single" w:color="000000" w:sz="4" w:space="0"/>
              <w:left w:val="nil"/>
              <w:bottom w:val="single" w:color="000000" w:sz="4" w:space="0"/>
              <w:right w:val="single" w:color="000000" w:sz="4" w:space="0"/>
            </w:tcBorders>
            <w:shd w:val="clear" w:color="auto" w:fill="auto"/>
            <w:vAlign w:val="bottom"/>
          </w:tcPr>
          <w:p w:rsidR="0060717D" w:rsidRDefault="0017393B" w14:paraId="72F2B10A" w14:textId="51075931">
            <w:pPr>
              <w:rPr>
                <w:rFonts w:ascii="Calibri" w:hAnsi="Calibri" w:eastAsia="Calibri" w:cs="Calibri"/>
                <w:sz w:val="22"/>
                <w:szCs w:val="22"/>
              </w:rPr>
            </w:pPr>
            <w:r>
              <w:rPr>
                <w:rFonts w:ascii="Calibri" w:hAnsi="Calibri" w:eastAsia="Calibri" w:cs="Calibri"/>
                <w:sz w:val="22"/>
                <w:szCs w:val="22"/>
              </w:rPr>
              <w:t>02/03/2025</w:t>
            </w:r>
          </w:p>
        </w:tc>
        <w:tc>
          <w:tcPr>
            <w:tcW w:w="1664" w:type="dxa"/>
            <w:gridSpan w:val="2"/>
            <w:tcBorders>
              <w:top w:val="single" w:color="000000" w:sz="4" w:space="0"/>
              <w:left w:val="nil"/>
              <w:bottom w:val="single" w:color="000000" w:sz="4" w:space="0"/>
              <w:right w:val="single" w:color="000000" w:sz="4" w:space="0"/>
            </w:tcBorders>
            <w:shd w:val="clear" w:color="auto" w:fill="auto"/>
            <w:vAlign w:val="bottom"/>
          </w:tcPr>
          <w:p w:rsidR="0060717D" w:rsidRDefault="00C46FB3" w14:paraId="637EB382" w14:textId="65290140">
            <w:pPr>
              <w:rPr>
                <w:rFonts w:ascii="Calibri" w:hAnsi="Calibri" w:eastAsia="Calibri" w:cs="Calibri"/>
                <w:color w:val="000000"/>
                <w:sz w:val="22"/>
                <w:szCs w:val="22"/>
              </w:rPr>
            </w:pPr>
            <w:r>
              <w:rPr>
                <w:rFonts w:ascii="Calibri" w:hAnsi="Calibri" w:eastAsia="Calibri" w:cs="Calibri"/>
                <w:color w:val="000000"/>
                <w:sz w:val="22"/>
                <w:szCs w:val="22"/>
              </w:rPr>
              <w:t>Referred to Human Services 03/14/25</w:t>
            </w:r>
          </w:p>
        </w:tc>
        <w:tc>
          <w:tcPr>
            <w:tcW w:w="2088" w:type="dxa"/>
            <w:gridSpan w:val="3"/>
            <w:tcBorders>
              <w:top w:val="single" w:color="000000" w:sz="4" w:space="0"/>
              <w:left w:val="nil"/>
              <w:bottom w:val="single" w:color="000000" w:sz="4" w:space="0"/>
              <w:right w:val="single" w:color="000000" w:sz="4" w:space="0"/>
            </w:tcBorders>
            <w:shd w:val="clear" w:color="auto" w:fill="auto"/>
            <w:vAlign w:val="bottom"/>
          </w:tcPr>
          <w:p w:rsidR="0060717D" w:rsidRDefault="0017393B" w14:paraId="0EB96B34" w14:textId="448964FE">
            <w:pPr>
              <w:pBdr>
                <w:top w:val="nil"/>
                <w:left w:val="nil"/>
                <w:bottom w:val="nil"/>
                <w:right w:val="nil"/>
                <w:between w:val="nil"/>
              </w:pBdr>
              <w:rPr>
                <w:rFonts w:ascii="Calibri" w:hAnsi="Calibri" w:eastAsia="Calibri" w:cs="Calibri"/>
                <w:sz w:val="22"/>
                <w:szCs w:val="22"/>
                <w:highlight w:val="white"/>
              </w:rPr>
            </w:pPr>
            <w:r>
              <w:rPr>
                <w:rFonts w:ascii="Calibri" w:hAnsi="Calibri" w:eastAsia="Calibri" w:cs="Calibri"/>
                <w:sz w:val="22"/>
                <w:szCs w:val="22"/>
                <w:highlight w:val="white"/>
              </w:rPr>
              <w:t>HB 2374</w:t>
            </w:r>
          </w:p>
        </w:tc>
        <w:tc>
          <w:tcPr>
            <w:tcW w:w="4789" w:type="dxa"/>
            <w:gridSpan w:val="2"/>
            <w:tcBorders>
              <w:top w:val="single" w:color="000000" w:sz="4" w:space="0"/>
              <w:left w:val="nil"/>
              <w:bottom w:val="single" w:color="000000" w:sz="4" w:space="0"/>
              <w:right w:val="single" w:color="000000" w:sz="4" w:space="0"/>
            </w:tcBorders>
            <w:shd w:val="clear" w:color="auto" w:fill="auto"/>
            <w:vAlign w:val="bottom"/>
          </w:tcPr>
          <w:p w:rsidR="0060717D" w:rsidRDefault="00AF5CBD" w14:paraId="7A526FB8" w14:textId="1E5F8266">
            <w:pPr>
              <w:rPr>
                <w:rFonts w:ascii="Verdana" w:hAnsi="Verdana" w:eastAsia="Verdana" w:cs="Verdana"/>
                <w:sz w:val="18"/>
                <w:szCs w:val="18"/>
                <w:highlight w:val="white"/>
              </w:rPr>
            </w:pPr>
            <w:r w:rsidRPr="00AF5CBD">
              <w:rPr>
                <w:rFonts w:ascii="Verdana" w:hAnsi="Verdana" w:eastAsia="Verdana" w:cs="Verdana"/>
                <w:sz w:val="18"/>
                <w:szCs w:val="18"/>
              </w:rPr>
              <w:t>Relating to infection prevention and control programs and other communicable diseases measures at certain long-term care facilities; authorizing an administrative penalty.</w:t>
            </w:r>
          </w:p>
        </w:tc>
      </w:tr>
      <w:tr w:rsidR="00634617" w14:paraId="1FA617F7" w14:textId="77777777">
        <w:trPr>
          <w:trHeight w:val="701"/>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bottom"/>
          </w:tcPr>
          <w:p w:rsidR="00634617" w:rsidRDefault="00634617" w14:paraId="25BC4815" w14:textId="77777777">
            <w:pPr>
              <w:jc w:val="center"/>
              <w:rPr>
                <w:rFonts w:ascii="Calibri" w:hAnsi="Calibri" w:eastAsia="Calibri" w:cs="Calibri"/>
                <w:color w:val="000000"/>
                <w:sz w:val="22"/>
                <w:szCs w:val="22"/>
              </w:rPr>
            </w:pPr>
          </w:p>
        </w:tc>
        <w:tc>
          <w:tcPr>
            <w:tcW w:w="1396" w:type="dxa"/>
            <w:gridSpan w:val="2"/>
            <w:tcBorders>
              <w:top w:val="single" w:color="000000" w:sz="4" w:space="0"/>
              <w:left w:val="nil"/>
              <w:bottom w:val="single" w:color="000000" w:sz="4" w:space="0"/>
              <w:right w:val="single" w:color="000000" w:sz="4" w:space="0"/>
            </w:tcBorders>
            <w:shd w:val="clear" w:color="auto" w:fill="auto"/>
            <w:vAlign w:val="bottom"/>
          </w:tcPr>
          <w:p w:rsidR="00634617" w:rsidRDefault="00634617" w14:paraId="43261749" w14:textId="2ABB0CB9">
            <w:pPr>
              <w:rPr>
                <w:rFonts w:ascii="Calibri" w:hAnsi="Calibri" w:eastAsia="Calibri" w:cs="Calibri"/>
                <w:sz w:val="22"/>
                <w:szCs w:val="22"/>
              </w:rPr>
            </w:pPr>
            <w:r>
              <w:rPr>
                <w:rFonts w:ascii="Calibri" w:hAnsi="Calibri" w:eastAsia="Calibri" w:cs="Calibri"/>
                <w:sz w:val="22"/>
                <w:szCs w:val="22"/>
              </w:rPr>
              <w:t>0</w:t>
            </w:r>
            <w:r w:rsidR="00E765DA">
              <w:rPr>
                <w:rFonts w:ascii="Calibri" w:hAnsi="Calibri" w:eastAsia="Calibri" w:cs="Calibri"/>
                <w:sz w:val="22"/>
                <w:szCs w:val="22"/>
              </w:rPr>
              <w:t>2/25</w:t>
            </w:r>
            <w:r>
              <w:rPr>
                <w:rFonts w:ascii="Calibri" w:hAnsi="Calibri" w:eastAsia="Calibri" w:cs="Calibri"/>
                <w:sz w:val="22"/>
                <w:szCs w:val="22"/>
              </w:rPr>
              <w:t>/2025</w:t>
            </w:r>
          </w:p>
        </w:tc>
        <w:tc>
          <w:tcPr>
            <w:tcW w:w="1664" w:type="dxa"/>
            <w:gridSpan w:val="2"/>
            <w:tcBorders>
              <w:top w:val="single" w:color="000000" w:sz="4" w:space="0"/>
              <w:left w:val="nil"/>
              <w:bottom w:val="single" w:color="000000" w:sz="4" w:space="0"/>
              <w:right w:val="single" w:color="000000" w:sz="4" w:space="0"/>
            </w:tcBorders>
            <w:shd w:val="clear" w:color="auto" w:fill="auto"/>
            <w:vAlign w:val="bottom"/>
          </w:tcPr>
          <w:p w:rsidR="00634617" w:rsidRDefault="00634617" w14:paraId="27581434" w14:textId="63DEC42F">
            <w:pPr>
              <w:rPr>
                <w:rFonts w:ascii="Calibri" w:hAnsi="Calibri" w:eastAsia="Calibri" w:cs="Calibri"/>
                <w:color w:val="000000"/>
                <w:sz w:val="22"/>
                <w:szCs w:val="22"/>
              </w:rPr>
            </w:pPr>
            <w:r>
              <w:rPr>
                <w:rFonts w:ascii="Calibri" w:hAnsi="Calibri" w:eastAsia="Calibri" w:cs="Calibri"/>
                <w:color w:val="000000"/>
                <w:sz w:val="22"/>
                <w:szCs w:val="22"/>
              </w:rPr>
              <w:t xml:space="preserve">Referred to Public Health </w:t>
            </w:r>
            <w:r w:rsidR="00E765DA">
              <w:rPr>
                <w:rFonts w:ascii="Calibri" w:hAnsi="Calibri" w:eastAsia="Calibri" w:cs="Calibri"/>
                <w:color w:val="000000"/>
                <w:sz w:val="22"/>
                <w:szCs w:val="22"/>
              </w:rPr>
              <w:t>03/21/25</w:t>
            </w:r>
          </w:p>
        </w:tc>
        <w:tc>
          <w:tcPr>
            <w:tcW w:w="2088" w:type="dxa"/>
            <w:gridSpan w:val="3"/>
            <w:tcBorders>
              <w:top w:val="single" w:color="000000" w:sz="4" w:space="0"/>
              <w:left w:val="nil"/>
              <w:bottom w:val="single" w:color="000000" w:sz="4" w:space="0"/>
              <w:right w:val="single" w:color="000000" w:sz="4" w:space="0"/>
            </w:tcBorders>
            <w:shd w:val="clear" w:color="auto" w:fill="auto"/>
            <w:vAlign w:val="bottom"/>
          </w:tcPr>
          <w:p w:rsidR="00634617" w:rsidRDefault="000A413E" w14:paraId="790BC9B5" w14:textId="3FAF3BEF">
            <w:pPr>
              <w:pBdr>
                <w:top w:val="nil"/>
                <w:left w:val="nil"/>
                <w:bottom w:val="nil"/>
                <w:right w:val="nil"/>
                <w:between w:val="nil"/>
              </w:pBdr>
              <w:rPr>
                <w:rFonts w:ascii="Calibri" w:hAnsi="Calibri" w:eastAsia="Calibri" w:cs="Calibri"/>
                <w:sz w:val="22"/>
                <w:szCs w:val="22"/>
                <w:highlight w:val="white"/>
              </w:rPr>
            </w:pPr>
            <w:r>
              <w:rPr>
                <w:rFonts w:ascii="Calibri" w:hAnsi="Calibri" w:eastAsia="Calibri" w:cs="Calibri"/>
                <w:sz w:val="22"/>
                <w:szCs w:val="22"/>
                <w:highlight w:val="white"/>
              </w:rPr>
              <w:t>HB 3304</w:t>
            </w:r>
          </w:p>
        </w:tc>
        <w:tc>
          <w:tcPr>
            <w:tcW w:w="4789" w:type="dxa"/>
            <w:gridSpan w:val="2"/>
            <w:tcBorders>
              <w:top w:val="single" w:color="000000" w:sz="4" w:space="0"/>
              <w:left w:val="nil"/>
              <w:bottom w:val="single" w:color="000000" w:sz="4" w:space="0"/>
              <w:right w:val="single" w:color="000000" w:sz="4" w:space="0"/>
            </w:tcBorders>
            <w:shd w:val="clear" w:color="auto" w:fill="auto"/>
            <w:vAlign w:val="bottom"/>
          </w:tcPr>
          <w:p w:rsidRPr="00AF5CBD" w:rsidR="00634617" w:rsidRDefault="000A413E" w14:paraId="54461525" w14:textId="1E317DE9">
            <w:pPr>
              <w:rPr>
                <w:rFonts w:ascii="Verdana" w:hAnsi="Verdana" w:eastAsia="Verdana" w:cs="Verdana"/>
                <w:sz w:val="18"/>
                <w:szCs w:val="18"/>
              </w:rPr>
            </w:pPr>
            <w:r>
              <w:rPr>
                <w:rFonts w:ascii="Verdana" w:hAnsi="Verdana" w:eastAsia="Verdana" w:cs="Verdana"/>
                <w:sz w:val="18"/>
                <w:szCs w:val="18"/>
              </w:rPr>
              <w:t>Relating to a prohibition on vaccine mandates.</w:t>
            </w:r>
          </w:p>
        </w:tc>
      </w:tr>
    </w:tbl>
    <w:p w:rsidR="00F01B2F" w:rsidRDefault="00F01B2F" w14:paraId="7E26998C" w14:textId="77777777">
      <w:pPr>
        <w:pBdr>
          <w:top w:val="nil"/>
          <w:left w:val="nil"/>
          <w:bottom w:val="nil"/>
          <w:right w:val="nil"/>
          <w:between w:val="nil"/>
        </w:pBdr>
        <w:rPr>
          <w:rFonts w:ascii="Arial" w:hAnsi="Arial" w:eastAsia="Arial" w:cs="Arial"/>
          <w:b/>
          <w:color w:val="000000"/>
          <w:sz w:val="20"/>
          <w:szCs w:val="20"/>
        </w:rPr>
      </w:pPr>
    </w:p>
    <w:p w:rsidR="00F01B2F" w:rsidRDefault="00F01B2F" w14:paraId="29DD9409" w14:textId="77777777">
      <w:pPr>
        <w:pBdr>
          <w:top w:val="nil"/>
          <w:left w:val="nil"/>
          <w:bottom w:val="nil"/>
          <w:right w:val="nil"/>
          <w:between w:val="nil"/>
        </w:pBdr>
        <w:rPr>
          <w:rFonts w:ascii="Arial" w:hAnsi="Arial" w:eastAsia="Arial" w:cs="Arial"/>
          <w:b/>
          <w:color w:val="000000"/>
          <w:sz w:val="20"/>
          <w:szCs w:val="20"/>
        </w:rPr>
      </w:pPr>
    </w:p>
    <w:p w:rsidR="00F01B2F" w:rsidRDefault="00BE2475" w14:paraId="3484E0A2" w14:textId="77777777">
      <w:pPr>
        <w:pBdr>
          <w:top w:val="nil"/>
          <w:left w:val="nil"/>
          <w:bottom w:val="nil"/>
          <w:right w:val="nil"/>
          <w:between w:val="nil"/>
        </w:pBdr>
        <w:rPr>
          <w:rFonts w:ascii="Arial" w:hAnsi="Arial" w:eastAsia="Arial" w:cs="Arial"/>
          <w:b/>
          <w:color w:val="000000"/>
          <w:sz w:val="20"/>
          <w:szCs w:val="20"/>
        </w:rPr>
      </w:pPr>
      <w:r>
        <w:rPr>
          <w:rFonts w:ascii="Arial" w:hAnsi="Arial" w:eastAsia="Arial" w:cs="Arial"/>
          <w:b/>
          <w:color w:val="000000"/>
          <w:sz w:val="20"/>
          <w:szCs w:val="20"/>
        </w:rPr>
        <w:t>Prepared by 20</w:t>
      </w:r>
      <w:r>
        <w:rPr>
          <w:rFonts w:ascii="Arial" w:hAnsi="Arial" w:eastAsia="Arial" w:cs="Arial"/>
          <w:b/>
          <w:sz w:val="20"/>
          <w:szCs w:val="20"/>
        </w:rPr>
        <w:t>25</w:t>
      </w:r>
      <w:r>
        <w:rPr>
          <w:rFonts w:ascii="Arial" w:hAnsi="Arial" w:eastAsia="Arial" w:cs="Arial"/>
          <w:b/>
          <w:color w:val="000000"/>
          <w:sz w:val="20"/>
          <w:szCs w:val="20"/>
        </w:rPr>
        <w:t xml:space="preserve"> APIC-DFW Governmental Affairs Committee:  </w:t>
      </w:r>
    </w:p>
    <w:p w:rsidR="00F01B2F" w:rsidRDefault="00BE2475" w14:paraId="68AA65A4" w14:textId="77777777">
      <w:pPr>
        <w:pBdr>
          <w:top w:val="nil"/>
          <w:left w:val="nil"/>
          <w:bottom w:val="nil"/>
          <w:right w:val="nil"/>
          <w:between w:val="nil"/>
        </w:pBdr>
        <w:rPr>
          <w:rFonts w:ascii="Arial" w:hAnsi="Arial" w:eastAsia="Arial" w:cs="Arial"/>
          <w:b/>
          <w:color w:val="000000"/>
          <w:sz w:val="20"/>
          <w:szCs w:val="20"/>
        </w:rPr>
      </w:pPr>
      <w:r>
        <w:rPr>
          <w:rFonts w:ascii="Arial" w:hAnsi="Arial" w:eastAsia="Arial" w:cs="Arial"/>
          <w:b/>
          <w:color w:val="000000"/>
          <w:sz w:val="20"/>
          <w:szCs w:val="20"/>
        </w:rPr>
        <w:t>Mary Lavis, Jasmine Cluck, Patti Grant, Rachel Watson</w:t>
      </w:r>
    </w:p>
    <w:sectPr w:rsidR="00F01B2F">
      <w:pgSz w:w="12240" w:h="15840" w:orient="portrait"/>
      <w:pgMar w:top="432" w:right="720" w:bottom="432"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2F"/>
    <w:rsid w:val="00060C73"/>
    <w:rsid w:val="000A413E"/>
    <w:rsid w:val="00155290"/>
    <w:rsid w:val="0017393B"/>
    <w:rsid w:val="00293ABE"/>
    <w:rsid w:val="003278D4"/>
    <w:rsid w:val="003509D6"/>
    <w:rsid w:val="00467F56"/>
    <w:rsid w:val="005A2D31"/>
    <w:rsid w:val="005D7465"/>
    <w:rsid w:val="0060717D"/>
    <w:rsid w:val="00634617"/>
    <w:rsid w:val="007239E7"/>
    <w:rsid w:val="008572B3"/>
    <w:rsid w:val="008B322E"/>
    <w:rsid w:val="008F9FE4"/>
    <w:rsid w:val="009D75B2"/>
    <w:rsid w:val="00AD2FD1"/>
    <w:rsid w:val="00AF5CBD"/>
    <w:rsid w:val="00BA079F"/>
    <w:rsid w:val="00BE2475"/>
    <w:rsid w:val="00C46FB3"/>
    <w:rsid w:val="00CB420F"/>
    <w:rsid w:val="00DA5B85"/>
    <w:rsid w:val="00DF10EE"/>
    <w:rsid w:val="00E765DA"/>
    <w:rsid w:val="00F01B2F"/>
    <w:rsid w:val="00FB2F99"/>
    <w:rsid w:val="00FB61A7"/>
    <w:rsid w:val="00FE209B"/>
    <w:rsid w:val="01E2A191"/>
    <w:rsid w:val="01F17D2C"/>
    <w:rsid w:val="040E89E8"/>
    <w:rsid w:val="04D56562"/>
    <w:rsid w:val="0B07DC1E"/>
    <w:rsid w:val="0F25ACEE"/>
    <w:rsid w:val="0F5C9CD8"/>
    <w:rsid w:val="1C02CF5A"/>
    <w:rsid w:val="24AFD4B1"/>
    <w:rsid w:val="250923E9"/>
    <w:rsid w:val="28A74445"/>
    <w:rsid w:val="2E026F92"/>
    <w:rsid w:val="332E2256"/>
    <w:rsid w:val="3578B811"/>
    <w:rsid w:val="38870D10"/>
    <w:rsid w:val="3BEEF51E"/>
    <w:rsid w:val="3C404195"/>
    <w:rsid w:val="3D4B357D"/>
    <w:rsid w:val="3D885162"/>
    <w:rsid w:val="3EEADE02"/>
    <w:rsid w:val="3F1D0C9E"/>
    <w:rsid w:val="4E613B9F"/>
    <w:rsid w:val="52E60206"/>
    <w:rsid w:val="53A57F63"/>
    <w:rsid w:val="55BB0C4A"/>
    <w:rsid w:val="597D84F2"/>
    <w:rsid w:val="5C4D45A3"/>
    <w:rsid w:val="610F3661"/>
    <w:rsid w:val="649BD2A7"/>
    <w:rsid w:val="66164AC7"/>
    <w:rsid w:val="6A399399"/>
    <w:rsid w:val="6DC9A3AD"/>
    <w:rsid w:val="6FF984AF"/>
    <w:rsid w:val="7334DCDA"/>
    <w:rsid w:val="73A4FBD3"/>
    <w:rsid w:val="74AD9890"/>
    <w:rsid w:val="76643511"/>
    <w:rsid w:val="78391CFF"/>
    <w:rsid w:val="7977E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9F251"/>
  <w15:docId w15:val="{5655CD50-CE5C-4239-A13A-898BF9F2A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D2FA0"/>
  </w:style>
  <w:style w:type="paragraph" w:styleId="Heading1">
    <w:name w:val="heading 1"/>
    <w:basedOn w:val="Normal"/>
    <w:link w:val="Heading1Char"/>
    <w:uiPriority w:val="9"/>
    <w:qFormat/>
    <w:rsid w:val="00DE2BAA"/>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2E4758"/>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752882"/>
    <w:pPr>
      <w:keepNext/>
      <w:keepLines/>
      <w:spacing w:before="40"/>
      <w:outlineLvl w:val="3"/>
    </w:pPr>
    <w:rPr>
      <w:rFonts w:asciiTheme="majorHAnsi" w:hAnsiTheme="majorHAnsi" w:eastAsiaTheme="majorEastAsia"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efault" w:customStyle="1">
    <w:name w:val="Default"/>
    <w:rsid w:val="00464B09"/>
    <w:pPr>
      <w:autoSpaceDE w:val="0"/>
      <w:autoSpaceDN w:val="0"/>
      <w:adjustRightInd w:val="0"/>
    </w:pPr>
    <w:rPr>
      <w:color w:val="000000"/>
    </w:rPr>
  </w:style>
  <w:style w:type="character" w:styleId="Hyperlink">
    <w:name w:val="Hyperlink"/>
    <w:basedOn w:val="DefaultParagraphFont"/>
    <w:uiPriority w:val="99"/>
    <w:rsid w:val="00464B09"/>
    <w:rPr>
      <w:color w:val="0000FF"/>
      <w:u w:val="single"/>
    </w:rPr>
  </w:style>
  <w:style w:type="character" w:styleId="FollowedHyperlink">
    <w:name w:val="FollowedHyperlink"/>
    <w:basedOn w:val="DefaultParagraphFont"/>
    <w:rsid w:val="005B75E0"/>
    <w:rPr>
      <w:color w:val="800080"/>
      <w:u w:val="single"/>
    </w:rPr>
  </w:style>
  <w:style w:type="paragraph" w:styleId="NormalWeb">
    <w:name w:val="Normal (Web)"/>
    <w:basedOn w:val="Normal"/>
    <w:uiPriority w:val="99"/>
    <w:unhideWhenUsed/>
    <w:rsid w:val="00F434A3"/>
    <w:pPr>
      <w:spacing w:before="100" w:beforeAutospacing="1" w:after="100" w:afterAutospacing="1"/>
    </w:pPr>
  </w:style>
  <w:style w:type="paragraph" w:styleId="CM61" w:customStyle="1">
    <w:name w:val="CM61"/>
    <w:basedOn w:val="Default"/>
    <w:next w:val="Default"/>
    <w:uiPriority w:val="99"/>
    <w:rsid w:val="003C5F95"/>
    <w:rPr>
      <w:rFonts w:ascii="Arial" w:hAnsi="Arial" w:cs="Arial"/>
      <w:color w:val="auto"/>
    </w:rPr>
  </w:style>
  <w:style w:type="paragraph" w:styleId="BalloonText">
    <w:name w:val="Balloon Text"/>
    <w:basedOn w:val="Normal"/>
    <w:link w:val="BalloonTextChar"/>
    <w:rsid w:val="00182566"/>
    <w:rPr>
      <w:rFonts w:ascii="Tahoma" w:hAnsi="Tahoma" w:cs="Tahoma"/>
      <w:sz w:val="16"/>
      <w:szCs w:val="16"/>
    </w:rPr>
  </w:style>
  <w:style w:type="character" w:styleId="BalloonTextChar" w:customStyle="1">
    <w:name w:val="Balloon Text Char"/>
    <w:basedOn w:val="DefaultParagraphFont"/>
    <w:link w:val="BalloonText"/>
    <w:rsid w:val="00182566"/>
    <w:rPr>
      <w:rFonts w:ascii="Tahoma" w:hAnsi="Tahoma" w:cs="Tahoma"/>
      <w:sz w:val="16"/>
      <w:szCs w:val="16"/>
    </w:rPr>
  </w:style>
  <w:style w:type="paragraph" w:styleId="ListParagraph">
    <w:name w:val="List Paragraph"/>
    <w:basedOn w:val="Normal"/>
    <w:uiPriority w:val="34"/>
    <w:qFormat/>
    <w:rsid w:val="00800169"/>
    <w:pPr>
      <w:ind w:left="720"/>
      <w:contextualSpacing/>
    </w:pPr>
  </w:style>
  <w:style w:type="character" w:styleId="Strong">
    <w:name w:val="Strong"/>
    <w:basedOn w:val="DefaultParagraphFont"/>
    <w:uiPriority w:val="22"/>
    <w:qFormat/>
    <w:rsid w:val="00022AE8"/>
    <w:rPr>
      <w:b/>
      <w:bCs/>
    </w:rPr>
  </w:style>
  <w:style w:type="paragraph" w:styleId="Header">
    <w:name w:val="header"/>
    <w:basedOn w:val="Normal"/>
    <w:link w:val="HeaderChar"/>
    <w:unhideWhenUsed/>
    <w:rsid w:val="00280228"/>
    <w:pPr>
      <w:tabs>
        <w:tab w:val="center" w:pos="4680"/>
        <w:tab w:val="right" w:pos="9360"/>
      </w:tabs>
    </w:pPr>
  </w:style>
  <w:style w:type="character" w:styleId="HeaderChar" w:customStyle="1">
    <w:name w:val="Header Char"/>
    <w:basedOn w:val="DefaultParagraphFont"/>
    <w:link w:val="Header"/>
    <w:rsid w:val="00280228"/>
    <w:rPr>
      <w:sz w:val="24"/>
      <w:szCs w:val="24"/>
    </w:rPr>
  </w:style>
  <w:style w:type="paragraph" w:styleId="Footer">
    <w:name w:val="footer"/>
    <w:basedOn w:val="Normal"/>
    <w:link w:val="FooterChar"/>
    <w:unhideWhenUsed/>
    <w:rsid w:val="00280228"/>
    <w:pPr>
      <w:tabs>
        <w:tab w:val="center" w:pos="4680"/>
        <w:tab w:val="right" w:pos="9360"/>
      </w:tabs>
    </w:pPr>
  </w:style>
  <w:style w:type="character" w:styleId="FooterChar" w:customStyle="1">
    <w:name w:val="Footer Char"/>
    <w:basedOn w:val="DefaultParagraphFont"/>
    <w:link w:val="Footer"/>
    <w:rsid w:val="00280228"/>
    <w:rPr>
      <w:sz w:val="24"/>
      <w:szCs w:val="24"/>
    </w:rPr>
  </w:style>
  <w:style w:type="character" w:styleId="Emphasis">
    <w:name w:val="Emphasis"/>
    <w:basedOn w:val="DefaultParagraphFont"/>
    <w:uiPriority w:val="20"/>
    <w:qFormat/>
    <w:rsid w:val="00DF4934"/>
    <w:rPr>
      <w:i/>
      <w:iCs/>
    </w:rPr>
  </w:style>
  <w:style w:type="character" w:styleId="UnresolvedMention1" w:customStyle="1">
    <w:name w:val="Unresolved Mention1"/>
    <w:basedOn w:val="DefaultParagraphFont"/>
    <w:uiPriority w:val="99"/>
    <w:semiHidden/>
    <w:unhideWhenUsed/>
    <w:rsid w:val="001C2210"/>
    <w:rPr>
      <w:color w:val="605E5C"/>
      <w:shd w:val="clear" w:color="auto" w:fill="E1DFDD"/>
    </w:rPr>
  </w:style>
  <w:style w:type="character" w:styleId="yiv7259082427e2ma-style" w:customStyle="1">
    <w:name w:val="yiv7259082427e2ma-style"/>
    <w:basedOn w:val="DefaultParagraphFont"/>
    <w:rsid w:val="002F3A04"/>
  </w:style>
  <w:style w:type="character" w:styleId="yiv9514411292e2ma-style" w:customStyle="1">
    <w:name w:val="yiv9514411292e2ma-style"/>
    <w:basedOn w:val="DefaultParagraphFont"/>
    <w:rsid w:val="00C42133"/>
  </w:style>
  <w:style w:type="character" w:styleId="Heading1Char" w:customStyle="1">
    <w:name w:val="Heading 1 Char"/>
    <w:basedOn w:val="DefaultParagraphFont"/>
    <w:link w:val="Heading1"/>
    <w:uiPriority w:val="9"/>
    <w:rsid w:val="00DE2BAA"/>
    <w:rPr>
      <w:b/>
      <w:bCs/>
      <w:kern w:val="36"/>
      <w:sz w:val="48"/>
      <w:szCs w:val="48"/>
    </w:rPr>
  </w:style>
  <w:style w:type="character" w:styleId="Heading2Char" w:customStyle="1">
    <w:name w:val="Heading 2 Char"/>
    <w:basedOn w:val="DefaultParagraphFont"/>
    <w:link w:val="Heading2"/>
    <w:semiHidden/>
    <w:rsid w:val="002E4758"/>
    <w:rPr>
      <w:rFonts w:asciiTheme="majorHAnsi" w:hAnsiTheme="majorHAnsi" w:eastAsiaTheme="majorEastAsia" w:cstheme="majorBidi"/>
      <w:color w:val="365F91" w:themeColor="accent1" w:themeShade="BF"/>
      <w:sz w:val="26"/>
      <w:szCs w:val="26"/>
    </w:rPr>
  </w:style>
  <w:style w:type="character" w:styleId="Heading4Char" w:customStyle="1">
    <w:name w:val="Heading 4 Char"/>
    <w:basedOn w:val="DefaultParagraphFont"/>
    <w:link w:val="Heading4"/>
    <w:semiHidden/>
    <w:rsid w:val="00752882"/>
    <w:rPr>
      <w:rFonts w:asciiTheme="majorHAnsi" w:hAnsiTheme="majorHAnsi" w:eastAsiaTheme="majorEastAsia" w:cstheme="majorBidi"/>
      <w:i/>
      <w:iCs/>
      <w:color w:val="365F91" w:themeColor="accent1" w:themeShade="BF"/>
      <w:sz w:val="24"/>
      <w:szCs w:val="24"/>
    </w:rPr>
  </w:style>
  <w:style w:type="character" w:styleId="yiv6103565593e2ma-style" w:customStyle="1">
    <w:name w:val="yiv6103565593e2ma-style"/>
    <w:basedOn w:val="DefaultParagraphFont"/>
    <w:rsid w:val="00A1714C"/>
  </w:style>
  <w:style w:type="character" w:styleId="sr-only" w:customStyle="1">
    <w:name w:val="sr-only"/>
    <w:basedOn w:val="DefaultParagraphFont"/>
    <w:rsid w:val="000F6E45"/>
  </w:style>
  <w:style w:type="character" w:styleId="file-details" w:customStyle="1">
    <w:name w:val="file-details"/>
    <w:basedOn w:val="DefaultParagraphFont"/>
    <w:rsid w:val="000F6E45"/>
  </w:style>
  <w:style w:type="character" w:styleId="UnresolvedMention">
    <w:name w:val="Unresolved Mention"/>
    <w:basedOn w:val="DefaultParagraphFont"/>
    <w:uiPriority w:val="99"/>
    <w:semiHidden/>
    <w:unhideWhenUsed/>
    <w:rsid w:val="0070778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70717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67087">
      <w:bodyDiv w:val="1"/>
      <w:marLeft w:val="0"/>
      <w:marRight w:val="0"/>
      <w:marTop w:val="0"/>
      <w:marBottom w:val="0"/>
      <w:divBdr>
        <w:top w:val="none" w:sz="0" w:space="0" w:color="auto"/>
        <w:left w:val="none" w:sz="0" w:space="0" w:color="auto"/>
        <w:bottom w:val="none" w:sz="0" w:space="0" w:color="auto"/>
        <w:right w:val="none" w:sz="0" w:space="0" w:color="auto"/>
      </w:divBdr>
    </w:div>
    <w:div w:id="749892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hyperlink" Target="http://www.sos.state.tx.us/texreg/index.shtml" TargetMode="External" Id="rId16" /><Relationship Type="http://schemas.openxmlformats.org/officeDocument/2006/relationships/customXml" Target="../customXml/item1.xml" Id="rId1" /><Relationship Type="http://schemas.openxmlformats.org/officeDocument/2006/relationships/hyperlink" Target="https://apic.org/publications/enews/" TargetMode="External" Id="rId5" /><Relationship Type="http://schemas.openxmlformats.org/officeDocument/2006/relationships/webSettings" Target="webSettings.xml" Id="rId4" /><Relationship Type="http://schemas.openxmlformats.org/officeDocument/2006/relationships/hyperlink" Target="https://urldefense.com/v3/__https:/t.e2ma.net/click/g4e98n/8p2vg1/4ymi5rc__;!!JA_k2roV-A!BloOyTIp40LSu_6PDtYu7BbPbDUfT3fUE5kcdS7g-NY1ljpwONzfzrf1cHnsRKRmuuVy3heSN-dX-bq5uG9xL01gu6JdxA$" TargetMode="External" Id="Rcc398356a85d484b" /><Relationship Type="http://schemas.openxmlformats.org/officeDocument/2006/relationships/hyperlink" Target="https://urldefense.com/v3/__https:/t.e2ma.net/click/g4e98n/8p2vg1/krni5rc__;!!JA_k2roV-A!BloOyTIp40LSu_6PDtYu7BbPbDUfT3fUE5kcdS7g-NY1ljpwONzfzrf1cHnsRKRmuuVy3heSN-dX-bq5uG9xL00APgyWOw$" TargetMode="External" Id="R9d53a16ec05c408d" /><Relationship Type="http://schemas.openxmlformats.org/officeDocument/2006/relationships/hyperlink" Target="https://urldefense.com/v3/__https:/t.e2ma.net/click/k38u6n/8p2vg1/0zwjcrc__;!!JA_k2roV-A!FbMy3lG6VZVK-9Ci142ahI8ZkAosfYP53wn3Uk0bQMkCY5Iy97TWw82VheMQxKNgM2s8leDkUDxXt1jk-gP1LWG2gPJ7Tg$" TargetMode="External" Id="Rf523a898a685497e" /><Relationship Type="http://schemas.openxmlformats.org/officeDocument/2006/relationships/hyperlink" Target="https://urldefense.com/v3/__https:/t.e2ma.net/click/k38u6n/8p2vg1/gsxjcrc__;!!JA_k2roV-A!FbMy3lG6VZVK-9Ci142ahI8ZkAosfYP53wn3Uk0bQMkCY5Iy97TWw82VheMQxKNgM2s8leDkUDxXt1jk-gP1LWH2kxAIuQ$" TargetMode="External" Id="R03ff42451e48455d" /><Relationship Type="http://schemas.openxmlformats.org/officeDocument/2006/relationships/hyperlink" Target="https://urldefense.com/v3/__https:/t.e2ma.net/click/k3se3n/8p2vg1/g8t7gqc__;!!JA_k2roV-A!GgaphW159JYv8PAJgX87_OA5jbgvYWOUu06TL4rIiYeQ8fBMqmx8BmhsvyUsh9SL-DMYzedcMT4FLmkC8mo2c1_jtedpvA$" TargetMode="External" Id="R25430390ca72432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gj7QpixRX08yo/AAG+mf6D4OiQ==">CgMxLjA4AHIhMXFwUFM1aWZPWmZNUHdsZ3dWei0yOHBTMTdKN29JY2pU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E38605</dc:creator>
  <lastModifiedBy>Cluck, Jasmine M</lastModifiedBy>
  <revision>15</revision>
  <dcterms:created xsi:type="dcterms:W3CDTF">2025-03-05T23:03:00.0000000Z</dcterms:created>
  <dcterms:modified xsi:type="dcterms:W3CDTF">2025-04-02T19:08:34.6642218Z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0x010100FFE6392B1DEB7F4BAC417CC665EE8B46</vt:lpwstr>
  </property>
</Properties>
</file>